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CC2B9" w14:textId="77777777" w:rsidR="00B207E8" w:rsidRPr="000D5A4E" w:rsidRDefault="00B207E8" w:rsidP="00B207E8">
      <w:pPr>
        <w:spacing w:after="0" w:line="276" w:lineRule="auto"/>
        <w:rPr>
          <w:rFonts w:ascii="Times New Roman" w:hAnsi="Times New Roman" w:cs="Times New Roman"/>
          <w:sz w:val="32"/>
          <w:szCs w:val="32"/>
        </w:rPr>
      </w:pPr>
      <w:r>
        <w:rPr>
          <w:rFonts w:ascii="Times New Roman" w:hAnsi="Times New Roman" w:cs="Times New Roman"/>
          <w:sz w:val="32"/>
          <w:szCs w:val="32"/>
        </w:rPr>
        <w:t>I. Zwei Klärungen vorab</w:t>
      </w:r>
    </w:p>
    <w:p w14:paraId="0C371B96" w14:textId="77777777" w:rsidR="00B207E8" w:rsidRDefault="00B207E8" w:rsidP="00B207E8">
      <w:pPr>
        <w:spacing w:after="0" w:line="276" w:lineRule="auto"/>
        <w:rPr>
          <w:rFonts w:ascii="Times New Roman" w:hAnsi="Times New Roman" w:cs="Times New Roman"/>
          <w:sz w:val="28"/>
          <w:szCs w:val="28"/>
        </w:rPr>
      </w:pPr>
      <w:r>
        <w:rPr>
          <w:rFonts w:ascii="Times New Roman" w:hAnsi="Times New Roman" w:cs="Times New Roman"/>
          <w:sz w:val="28"/>
          <w:szCs w:val="28"/>
        </w:rPr>
        <w:t>1.</w:t>
      </w:r>
      <w:r w:rsidRPr="000D5A4E">
        <w:rPr>
          <w:rFonts w:ascii="Times New Roman" w:hAnsi="Times New Roman" w:cs="Times New Roman"/>
          <w:sz w:val="28"/>
          <w:szCs w:val="28"/>
        </w:rPr>
        <w:t xml:space="preserve"> </w:t>
      </w:r>
      <w:r>
        <w:rPr>
          <w:rFonts w:ascii="Times New Roman" w:hAnsi="Times New Roman" w:cs="Times New Roman"/>
          <w:sz w:val="28"/>
          <w:szCs w:val="28"/>
        </w:rPr>
        <w:t>„… gegen die Papisten, unsere Juden“</w:t>
      </w:r>
    </w:p>
    <w:p w14:paraId="3929FE05" w14:textId="77777777" w:rsidR="00B207E8" w:rsidRPr="000D5A4E" w:rsidRDefault="00B207E8" w:rsidP="00B207E8">
      <w:pPr>
        <w:spacing w:after="0" w:line="276" w:lineRule="auto"/>
        <w:ind w:firstLine="284"/>
        <w:rPr>
          <w:rFonts w:ascii="Times New Roman" w:hAnsi="Times New Roman" w:cs="Times New Roman"/>
          <w:sz w:val="28"/>
          <w:szCs w:val="28"/>
        </w:rPr>
      </w:pPr>
      <w:r w:rsidRPr="000D5A4E">
        <w:rPr>
          <w:rFonts w:ascii="Times New Roman" w:hAnsi="Times New Roman" w:cs="Times New Roman"/>
          <w:sz w:val="28"/>
          <w:szCs w:val="28"/>
        </w:rPr>
        <w:t>W</w:t>
      </w:r>
      <w:r>
        <w:rPr>
          <w:rFonts w:ascii="Times New Roman" w:hAnsi="Times New Roman" w:cs="Times New Roman"/>
          <w:sz w:val="28"/>
          <w:szCs w:val="28"/>
        </w:rPr>
        <w:t>orin</w:t>
      </w:r>
      <w:r w:rsidRPr="000D5A4E">
        <w:rPr>
          <w:rFonts w:ascii="Times New Roman" w:hAnsi="Times New Roman" w:cs="Times New Roman"/>
          <w:sz w:val="28"/>
          <w:szCs w:val="28"/>
        </w:rPr>
        <w:t xml:space="preserve"> man Martin Luthers Paulus-Auslegung nicht folgen </w:t>
      </w:r>
      <w:proofErr w:type="spellStart"/>
      <w:r>
        <w:rPr>
          <w:rFonts w:ascii="Times New Roman" w:hAnsi="Times New Roman" w:cs="Times New Roman"/>
          <w:sz w:val="28"/>
          <w:szCs w:val="28"/>
        </w:rPr>
        <w:t>garf</w:t>
      </w:r>
      <w:proofErr w:type="spellEnd"/>
    </w:p>
    <w:p w14:paraId="1B02C5F5" w14:textId="77777777" w:rsidR="00B207E8" w:rsidRDefault="00B207E8" w:rsidP="00B207E8">
      <w:pPr>
        <w:spacing w:after="0" w:line="276" w:lineRule="auto"/>
        <w:jc w:val="both"/>
        <w:rPr>
          <w:rFonts w:ascii="Times New Roman" w:hAnsi="Times New Roman" w:cs="Times New Roman"/>
          <w:sz w:val="24"/>
          <w:szCs w:val="24"/>
        </w:rPr>
      </w:pPr>
    </w:p>
    <w:p w14:paraId="54710E10" w14:textId="342D7BE9" w:rsidR="00B207E8" w:rsidRDefault="00B207E8" w:rsidP="00B207E8">
      <w:pPr>
        <w:spacing w:after="0" w:line="276" w:lineRule="auto"/>
        <w:jc w:val="both"/>
        <w:rPr>
          <w:rFonts w:ascii="Times New Roman" w:hAnsi="Times New Roman" w:cs="Times New Roman"/>
          <w:sz w:val="24"/>
          <w:szCs w:val="24"/>
        </w:rPr>
      </w:pPr>
      <w:r>
        <w:rPr>
          <w:rFonts w:ascii="Times New Roman" w:hAnsi="Times New Roman" w:cs="Times New Roman"/>
          <w:sz w:val="24"/>
          <w:szCs w:val="24"/>
        </w:rPr>
        <w:t>Martin Luther hat in seinem Leben eine tief einschneidende Wende erfahren. Als Mönch prüfte er sich in geradezu selbstquälerischer Genauigkeit, ob er alles ihm Gebotene einhalte und vollbringe. Das galt ihm als Voraussetzung für Gottes gnädige Zuwendung. Und dann musste er immer wieder feststellen, dass er diesem Anspruch nicht genügte. Das drückte ihn nieder. Durch Stellen in den Psalmen und Aussagen in den Paulusbriefen gelangte er zu der ihn befreienden Einsicht: Gottes gnädige Zuwendung muss er sich nicht durch sein Tun verdienen. Es kommt nicht auf seine – im Effekt doch unerreichbare „eigene Gerechtigkeit“ an. Gott spricht ihn vielmehr – ganz ohne sein Verdienst und seine Würdigkeit – durch Jesus Christus „fremde Gerechtigkeit“ zu. Das müsse man sich gesagt sein lassen. Und also darauf vertrauen, dass es gilt. Es glauben, dass Gott in und durch Jesus alles für das Heil Notwendige schon selbst getan habe.</w:t>
      </w:r>
    </w:p>
    <w:p w14:paraId="10354F49" w14:textId="77777777" w:rsidR="00B207E8" w:rsidRDefault="00B207E8" w:rsidP="00B207E8">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Das ist eine gute, eine schöne Einsicht. Leider hat sie bei Luther einen schlimmen Widerhaken. Nämlich den, aufs Engste mit einer sehr negativen Sicht des Judentums verbunden zu sein. Er versteht Paulus von der eben skizzierten eigenen Erfahrung her. Der von ihm gedeutete Paulus wird zum Zwilling seiner selbst. Wie er sich mit größtem Eifer um die in der Papstkirche geltenden Vorschriften gemüht hatte, um dadurch sein Heil zu gewinnen, so Paulus um die jüdischen Gesetzesvorschriften. Wie er eine radikale Wende erfahren hatte, so auch Paulus. Wie er danach die „Gesetzlichkeit“ der Papstkirche vehement bekämpfte, so Paulus die „Gesetzlichkeit“ des Judentums. Das heißt: Luthers Paulusdeutung ist eine Projektion aus der eigenen Erfahrung. Das sei im Folgenden an einigen Beispielen skizziert. Und da ist dann auch darzulegen, dass das dem Judentum bitter Unrecht tut.</w:t>
      </w:r>
    </w:p>
    <w:p w14:paraId="682F6455" w14:textId="77777777" w:rsidR="00B207E8" w:rsidRDefault="00B207E8" w:rsidP="00B207E8">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Zunächst seien Beispiele dafür gebracht, wie Luther seine Sicht der Papstkirche auf „die Juden“ zu aller Zeit projiziert. Das geschieht bereits in seiner Vorlesung über den Römerbrief von 1515/16. Zur in der römischen Gemeinde umstrittenen Frage, ob man alles essen darf oder bestimmte Dinge nicht (Römer 14,1), nimmt er die Beschneidung und Besonderheiten jüdischer Lebensweise in den Blick und bemerkt dazu: „Also, wie es damals töricht war, jenen Dingen ein solches Gewicht beizumessen, </w:t>
      </w:r>
      <w:proofErr w:type="spellStart"/>
      <w:r>
        <w:rPr>
          <w:rFonts w:ascii="Times New Roman" w:hAnsi="Times New Roman" w:cs="Times New Roman"/>
          <w:sz w:val="24"/>
          <w:szCs w:val="24"/>
        </w:rPr>
        <w:t>daß</w:t>
      </w:r>
      <w:proofErr w:type="spellEnd"/>
      <w:r>
        <w:rPr>
          <w:rFonts w:ascii="Times New Roman" w:hAnsi="Times New Roman" w:cs="Times New Roman"/>
          <w:sz w:val="24"/>
          <w:szCs w:val="24"/>
        </w:rPr>
        <w:t xml:space="preserve"> man darein das Heil setzte und indes Glaube und Liebe </w:t>
      </w:r>
      <w:proofErr w:type="spellStart"/>
      <w:r>
        <w:rPr>
          <w:rFonts w:ascii="Times New Roman" w:hAnsi="Times New Roman" w:cs="Times New Roman"/>
          <w:sz w:val="24"/>
          <w:szCs w:val="24"/>
        </w:rPr>
        <w:t>außer acht</w:t>
      </w:r>
      <w:proofErr w:type="spellEnd"/>
      <w:r>
        <w:rPr>
          <w:rFonts w:ascii="Times New Roman" w:hAnsi="Times New Roman" w:cs="Times New Roman"/>
          <w:sz w:val="24"/>
          <w:szCs w:val="24"/>
        </w:rPr>
        <w:t xml:space="preserve"> ließ, die doch allein zum Heile genügen; […] so ist es auch jetzt und alle Zeit töricht und verkehrt, mit diesem Gepränge (wie es in unserem Jahrhundert üblich ist) in äußerlicher Weise die christliche Religion in den Unterschieden der Feiertage, der Speisen, der Gewänder und Stätten zu sehen, während man inzwischen Gottes Gebote und Glauben und Liebe verwirft.“ (Römerbriefvorlesung 470) Eine Seite weiter schließt er: „Allein, wer die Liebe dahinten </w:t>
      </w:r>
      <w:proofErr w:type="spellStart"/>
      <w:r>
        <w:rPr>
          <w:rFonts w:ascii="Times New Roman" w:hAnsi="Times New Roman" w:cs="Times New Roman"/>
          <w:sz w:val="24"/>
          <w:szCs w:val="24"/>
        </w:rPr>
        <w:t>läßt</w:t>
      </w:r>
      <w:proofErr w:type="spellEnd"/>
      <w:r>
        <w:rPr>
          <w:rFonts w:ascii="Times New Roman" w:hAnsi="Times New Roman" w:cs="Times New Roman"/>
          <w:sz w:val="24"/>
          <w:szCs w:val="24"/>
        </w:rPr>
        <w:t xml:space="preserve"> und bald auf diese, bald auf jene Gebote, die heilsnotwendig sein sollen, seine Aufmerksamkeit richtet, wie es jetzt allenthalben bei den Priestern und Ordensleuten, ja auch unter den Weltleuten vorkommt, die von ihren Satzungen und menschlichen Lehren eingenommen sind, – dann allerdings haben wir den jüdischen Aberglauben uns wieder auf den Hals geladen und die mosaische Knechtschaft wieder erneuert. Denn wir tun dies alles nicht allein unwillig, sondern auch in dem festen Vertrauen, </w:t>
      </w:r>
      <w:proofErr w:type="spellStart"/>
      <w:r>
        <w:rPr>
          <w:rFonts w:ascii="Times New Roman" w:hAnsi="Times New Roman" w:cs="Times New Roman"/>
          <w:sz w:val="24"/>
          <w:szCs w:val="24"/>
        </w:rPr>
        <w:t>daß</w:t>
      </w:r>
      <w:proofErr w:type="spellEnd"/>
      <w:r>
        <w:rPr>
          <w:rFonts w:ascii="Times New Roman" w:hAnsi="Times New Roman" w:cs="Times New Roman"/>
          <w:sz w:val="24"/>
          <w:szCs w:val="24"/>
        </w:rPr>
        <w:t xml:space="preserve"> es ohne diese Werke kein Heil gebe und </w:t>
      </w:r>
      <w:proofErr w:type="spellStart"/>
      <w:r>
        <w:rPr>
          <w:rFonts w:ascii="Times New Roman" w:hAnsi="Times New Roman" w:cs="Times New Roman"/>
          <w:sz w:val="24"/>
          <w:szCs w:val="24"/>
        </w:rPr>
        <w:t>daß</w:t>
      </w:r>
      <w:proofErr w:type="spellEnd"/>
      <w:r>
        <w:rPr>
          <w:rFonts w:ascii="Times New Roman" w:hAnsi="Times New Roman" w:cs="Times New Roman"/>
          <w:sz w:val="24"/>
          <w:szCs w:val="24"/>
        </w:rPr>
        <w:t xml:space="preserve"> mit diesen Werken ohne alles andere das Heil vorhanden sei.“ Als „jüdisch“ gilt genau das, was Luther als Krankheit der eigenen Zeit und Kirche diagnostiziert: sich ohne Glauben </w:t>
      </w:r>
      <w:r>
        <w:rPr>
          <w:rFonts w:ascii="Times New Roman" w:hAnsi="Times New Roman" w:cs="Times New Roman"/>
          <w:sz w:val="24"/>
          <w:szCs w:val="24"/>
        </w:rPr>
        <w:lastRenderedPageBreak/>
        <w:t>und Liebe und dazu noch unwillig an gebotene Äußerlichkeiten halten und meinen, mit solchen „Werken“ „das Heil“ zu erwerben.</w:t>
      </w:r>
    </w:p>
    <w:p w14:paraId="7D28EF49" w14:textId="77777777" w:rsidR="00B207E8" w:rsidRDefault="00B207E8" w:rsidP="00B207E8">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Luther typisiert „die Juden“ zu „werkgerechten Menschen“ (364f.), „den hochmütigen Menschen“, den „Stolzen, wie wenn sie schon wahrhaftig, gerecht, weise, stark und unschuldig aus sich selbst heraus und vermöge ihrer eigenen Kräfte wären“. (87f.) Paulus streite „hauptsächlich gegen diejenigen, welche im sicheren Vertrauen auf ihre eigenen natürlichen Kräfte keine andere Hilfe für notwendig erachten, um zur Gerechtigkeit und zu guten Werken zu gelangen, als eben die Kenntnis des Gesetzes, wie die Juden und bis auf den heutigen Tag alle Hochmütigen“. (284) In Römer 11,2 verneint Paulus betont, dass Gott sein Volk Israel verstoßen habe. Dazu bemerkt Luther, Paulus behandle diesen Gegenstand, um „das vermessene Pochen auf Verdienste bei den Juden zunichte zu machen“. Über dieses „Pochen auf Verdienste“ führt er allerdings nichts an. Es steht ihm schlicht fest.</w:t>
      </w:r>
    </w:p>
    <w:p w14:paraId="2670BEA1" w14:textId="77777777" w:rsidR="00B207E8" w:rsidRDefault="00B207E8" w:rsidP="00B207E8">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Eine kleine Gegenprobe kann zeigen, wie sehr im Blick auf die Juden Luthers Augen gehalten sind. Er vermag sie nur in dem vorgegebenen Raster wahrzunehmen. Das lässt sie von vornherein lediglich Vertreter selbst erworbener Heiligkeit, des Pochens auf Verdienste, des Handelns um des Lohnes willen oder aus Furcht vor Strafe sein. Diejenigen Stellen, an denen Paulus im Römerbrief positive Aussagen über seine nicht an Jesus als Messias glaubenden Landsleute macht, übergeht er oder verdreht sie in eigenartiger Weise. Das zeigt sich schon bei der Besprechung von Römer 3,1–4. Er übersetzt Vers 1 korrekt im Präsens: „Worin besteht also der Vorzug der Juden oder worin besteht der Nutzen der Beschneidung?“ In der Auslegung gebraucht er jedoch Vergangenheitsformen. Noch davor steht jedoch als ihr Ausgangspunkt die apodiktische Feststellung, dass Gott „die Juden nach dem Fleisch und die Beschneidung, die am Leib geschieht, verdammt hat“. Deshalb sehe es so aus, als halte Paulus die Beschneidung für nutzlos. Aber – so Luther: „Das ist nicht so. Daher zeigt er in diesem Kapitel, wozu sie und das Judentum nützlich </w:t>
      </w:r>
      <w:r w:rsidRPr="00C540F0">
        <w:rPr>
          <w:rFonts w:ascii="Times New Roman" w:hAnsi="Times New Roman" w:cs="Times New Roman"/>
          <w:i/>
          <w:iCs/>
          <w:sz w:val="24"/>
          <w:szCs w:val="24"/>
        </w:rPr>
        <w:t>war</w:t>
      </w:r>
      <w:r>
        <w:rPr>
          <w:rFonts w:ascii="Times New Roman" w:hAnsi="Times New Roman" w:cs="Times New Roman"/>
          <w:sz w:val="24"/>
          <w:szCs w:val="24"/>
        </w:rPr>
        <w:t>.“ (S. 76; Hervorhebung von mir.) „Sie war der Ort, wo die Verheißung Gottes ihren Anfang nahm und ihre Bekräftigung erhielt.“ (78)</w:t>
      </w:r>
    </w:p>
    <w:p w14:paraId="4E4DEABF" w14:textId="77777777" w:rsidR="00B207E8" w:rsidRDefault="00B207E8" w:rsidP="00B207E8">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Sehr bezeichnend ist, wie Luther mit dem Abschnitt umgeht, in dem Paulus die den Israeliten – seinen Landsleuten, seinen Geschwistern der Herkunft nach – weiterhin geltenden Gnadengaben aufzählt. Und dabei hat er hier primär die nicht an Jesus als Messias Glaubenden im Blick. (Römer 9,3b–5) Dazu stellt Luther zunächst treffend fest: „Dies alles beweist, </w:t>
      </w:r>
      <w:proofErr w:type="spellStart"/>
      <w:r>
        <w:rPr>
          <w:rFonts w:ascii="Times New Roman" w:hAnsi="Times New Roman" w:cs="Times New Roman"/>
          <w:sz w:val="24"/>
          <w:szCs w:val="24"/>
        </w:rPr>
        <w:t>daß</w:t>
      </w:r>
      <w:proofErr w:type="spellEnd"/>
      <w:r>
        <w:rPr>
          <w:rFonts w:ascii="Times New Roman" w:hAnsi="Times New Roman" w:cs="Times New Roman"/>
          <w:sz w:val="24"/>
          <w:szCs w:val="24"/>
        </w:rPr>
        <w:t xml:space="preserve"> die Vorherbestimmung und die Festigkeit der Erwählung und nicht die Gerechtigkeit des menschlichen Willens der Grund des Heils ist.“ Aber genau das gesteht er im nächsten Satz in aller Selbstverständlichkeit gerade denen nicht zu, über die Paulus hier spricht: „Denn wenn jene nicht gerettet wurden, denen dies gehört</w:t>
      </w:r>
      <w:r w:rsidRPr="00565705">
        <w:rPr>
          <w:rFonts w:ascii="Times New Roman" w:hAnsi="Times New Roman" w:cs="Times New Roman"/>
          <w:i/>
          <w:iCs/>
          <w:sz w:val="24"/>
          <w:szCs w:val="24"/>
        </w:rPr>
        <w:t>e</w:t>
      </w:r>
      <w:r>
        <w:rPr>
          <w:rFonts w:ascii="Times New Roman" w:hAnsi="Times New Roman" w:cs="Times New Roman"/>
          <w:sz w:val="24"/>
          <w:szCs w:val="24"/>
        </w:rPr>
        <w:t xml:space="preserve">, und wenn jene gerettet wurden, denen dies nicht gehörte, so ist doch daraus klar zu ersehen, </w:t>
      </w:r>
      <w:proofErr w:type="spellStart"/>
      <w:r>
        <w:rPr>
          <w:rFonts w:ascii="Times New Roman" w:hAnsi="Times New Roman" w:cs="Times New Roman"/>
          <w:sz w:val="24"/>
          <w:szCs w:val="24"/>
        </w:rPr>
        <w:t>daß</w:t>
      </w:r>
      <w:proofErr w:type="spellEnd"/>
      <w:r>
        <w:rPr>
          <w:rFonts w:ascii="Times New Roman" w:hAnsi="Times New Roman" w:cs="Times New Roman"/>
          <w:sz w:val="24"/>
          <w:szCs w:val="24"/>
        </w:rPr>
        <w:t xml:space="preserve"> die Erwählung und nicht die Gerechtigkeit selig macht.“ (327, Anm. 1; Hervorhebung von mir)</w:t>
      </w:r>
    </w:p>
    <w:p w14:paraId="1E338D70" w14:textId="77777777" w:rsidR="00B207E8" w:rsidRDefault="00B207E8" w:rsidP="00B207E8">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Ich mache noch eine andere Gegenprobe. Zu Römer 8,3 stellt Luther es als negativ heraus, „wenn man aus Furcht vor Strafe oder aus eigennütziger Liebe das Gesetz beobachtet und also ohne </w:t>
      </w:r>
      <w:proofErr w:type="spellStart"/>
      <w:r>
        <w:rPr>
          <w:rFonts w:ascii="Times New Roman" w:hAnsi="Times New Roman" w:cs="Times New Roman"/>
          <w:sz w:val="24"/>
          <w:szCs w:val="24"/>
        </w:rPr>
        <w:t>daß</w:t>
      </w:r>
      <w:proofErr w:type="spellEnd"/>
      <w:r>
        <w:rPr>
          <w:rFonts w:ascii="Times New Roman" w:hAnsi="Times New Roman" w:cs="Times New Roman"/>
          <w:sz w:val="24"/>
          <w:szCs w:val="24"/>
        </w:rPr>
        <w:t xml:space="preserve"> man Herz und Willen dem Gesetz schenkt, d.h. man beobachtet das Gesetz nicht, weil es Gott so gebot und wollte, sondern weil er Gutes verhieß und mit Unheil drohte. Nur der vollkommen freiwillige Liebeswille tut und </w:t>
      </w:r>
      <w:proofErr w:type="spellStart"/>
      <w:r>
        <w:rPr>
          <w:rFonts w:ascii="Times New Roman" w:hAnsi="Times New Roman" w:cs="Times New Roman"/>
          <w:sz w:val="24"/>
          <w:szCs w:val="24"/>
        </w:rPr>
        <w:t>unterläßt</w:t>
      </w:r>
      <w:proofErr w:type="spellEnd"/>
      <w:r>
        <w:rPr>
          <w:rFonts w:ascii="Times New Roman" w:hAnsi="Times New Roman" w:cs="Times New Roman"/>
          <w:sz w:val="24"/>
          <w:szCs w:val="24"/>
        </w:rPr>
        <w:t xml:space="preserve"> nur darum etwas, weil es Gott so wohlgefällt, auch ohne </w:t>
      </w:r>
      <w:proofErr w:type="spellStart"/>
      <w:r>
        <w:rPr>
          <w:rFonts w:ascii="Times New Roman" w:hAnsi="Times New Roman" w:cs="Times New Roman"/>
          <w:sz w:val="24"/>
          <w:szCs w:val="24"/>
        </w:rPr>
        <w:t>daß</w:t>
      </w:r>
      <w:proofErr w:type="spellEnd"/>
      <w:r>
        <w:rPr>
          <w:rFonts w:ascii="Times New Roman" w:hAnsi="Times New Roman" w:cs="Times New Roman"/>
          <w:sz w:val="24"/>
          <w:szCs w:val="24"/>
        </w:rPr>
        <w:t xml:space="preserve"> er sich um irgendein anderes Gut kümmert oder sich vor irgendeinem Übel fürchtet, abgesehen von eben diesem göttlichen Willen. Davon weiß die Natur nichts, sondern nur die Gnade, die durch den Glauben an Christus geschenkt ist durch </w:t>
      </w:r>
      <w:r>
        <w:rPr>
          <w:rFonts w:ascii="Times New Roman" w:hAnsi="Times New Roman" w:cs="Times New Roman"/>
          <w:sz w:val="24"/>
          <w:szCs w:val="24"/>
        </w:rPr>
        <w:lastRenderedPageBreak/>
        <w:t xml:space="preserve">den heiligen Geist.“ (281) Auf der folgenden Seite führt er aus: Ist die Sünde verdammt und die Klugheit des Fleisches abgetan, „dann hat man keine Furcht mehr vor dem Tode und man liebt das Leben nicht mehr. Und so wird dann auch das Gesetz erfüllt, weil Gott allein geliebt wird. Wer nämlich den Tod nicht fürchtet um Gottes willen und auch das Leben nicht mehr liebt als Gott, wer darum sich selber so von ganzem Herzen </w:t>
      </w:r>
      <w:proofErr w:type="spellStart"/>
      <w:r>
        <w:rPr>
          <w:rFonts w:ascii="Times New Roman" w:hAnsi="Times New Roman" w:cs="Times New Roman"/>
          <w:sz w:val="24"/>
          <w:szCs w:val="24"/>
        </w:rPr>
        <w:t>haßt</w:t>
      </w:r>
      <w:proofErr w:type="spellEnd"/>
      <w:r>
        <w:rPr>
          <w:rFonts w:ascii="Times New Roman" w:hAnsi="Times New Roman" w:cs="Times New Roman"/>
          <w:sz w:val="24"/>
          <w:szCs w:val="24"/>
        </w:rPr>
        <w:t>, der liebt in Wirklichkeit Gott über alle Dinge. Denn wer Gott mehr als sich selber liebt, der liebt zweifellos auch Gott über alle Dinge, da er nichts so sehr liebt, wie sich selbst.“ (282)</w:t>
      </w:r>
    </w:p>
    <w:p w14:paraId="3AC5B251" w14:textId="77777777" w:rsidR="00B207E8" w:rsidRDefault="00B207E8" w:rsidP="00B207E8">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Ich stelle neben diese Sätze die Erzählung vom Ende Rabbi Akivas.  Trotz des römischen Verbots nach dem zweiten jüdisch-römischen Krieg, sich mit der Tora zu befassen, lehrte Rabbi Akiva öffentlich Tora. Er wurde verhaftet und zum Tode verurteilt. Als man ihn zur Hinrichtung führte, war es die Zeit 5. Mose 6,4–5: zu rezitieren. „Höre, Israel! Der Ewige ist unser Gott, der Ewige allein. Und du sollst den Ewigen, deinen Gott, lieben mit deinem ganzen Herzen, mit deinem ganzen Leben, und mit deinem ganzen Vermögen.“ So wird erzählt: „Man riss ihm das Fleisch mit eisernen Kämmen heraus. Er aber nahm das Joch des Himmelreichs auf sich (rezitierte also diesen Bibeltext). Seine Schüler sagten ihm: ‚Unser Lehrer, </w:t>
      </w:r>
      <w:proofErr w:type="spellStart"/>
      <w:r>
        <w:rPr>
          <w:rFonts w:ascii="Times New Roman" w:hAnsi="Times New Roman" w:cs="Times New Roman"/>
          <w:sz w:val="24"/>
          <w:szCs w:val="24"/>
        </w:rPr>
        <w:t>so weit</w:t>
      </w:r>
      <w:proofErr w:type="spellEnd"/>
      <w:r>
        <w:rPr>
          <w:rFonts w:ascii="Times New Roman" w:hAnsi="Times New Roman" w:cs="Times New Roman"/>
          <w:sz w:val="24"/>
          <w:szCs w:val="24"/>
        </w:rPr>
        <w:t xml:space="preserve">?‘ Er sagte ihnen: ‚Mein ganzes Leben lang habe ich mich über diesen Vers abgemüht: </w:t>
      </w:r>
      <w:r w:rsidRPr="00A93AAE">
        <w:rPr>
          <w:rFonts w:ascii="Times New Roman" w:hAnsi="Times New Roman" w:cs="Times New Roman"/>
          <w:i/>
          <w:iCs/>
          <w:sz w:val="24"/>
          <w:szCs w:val="24"/>
        </w:rPr>
        <w:t>mit deinem ganzen Leben</w:t>
      </w:r>
      <w:r>
        <w:rPr>
          <w:rFonts w:ascii="Times New Roman" w:hAnsi="Times New Roman" w:cs="Times New Roman"/>
          <w:sz w:val="24"/>
          <w:szCs w:val="24"/>
        </w:rPr>
        <w:t xml:space="preserve">, selbst wenn Er dir den Lebensatem nimmt. Ich sagte: Wann wird es mir zu Händen kommen, dass ich ihn ausführen kann? Und jetzt, da es mir zu Händen kommt, sollte ich ihn nicht ausführen?‘ Er machte es lang bei ‚allein‘, bis dass ihm der Lebensatem bei ‚allein‘ ausging.“ (Babylonischer Talmud, Berachot 61b) Rabbi Akiva lehrt demnach die Tora und hält das von ihr Gebotene bis zuletzt weder „aus Furcht vor Strafe“ noch „aus eigennütziger Liebe“. Er schenkt ihr „Herz und Willen“, „weil es Gott so gebot und wollte“, „ohne </w:t>
      </w:r>
      <w:proofErr w:type="spellStart"/>
      <w:r>
        <w:rPr>
          <w:rFonts w:ascii="Times New Roman" w:hAnsi="Times New Roman" w:cs="Times New Roman"/>
          <w:sz w:val="24"/>
          <w:szCs w:val="24"/>
        </w:rPr>
        <w:t>daß</w:t>
      </w:r>
      <w:proofErr w:type="spellEnd"/>
      <w:r>
        <w:rPr>
          <w:rFonts w:ascii="Times New Roman" w:hAnsi="Times New Roman" w:cs="Times New Roman"/>
          <w:sz w:val="24"/>
          <w:szCs w:val="24"/>
        </w:rPr>
        <w:t xml:space="preserve"> er sich um irgendein anderes Gut kümmert oder sich vor irgendeinem Übel fürchtet“. Er ist hier jemand, der „den Tod nicht fürchtet um Gottes willen und auch das Leben nicht mehr liebt als Gott“. Er liebt „Gott mehr als sich selber“ und also „in Wirklichkeit Gott über alle Dinge“. Er tut das sicherlich nicht von „Natur“ aus, aber auch nicht aus der „Gnade, die durch den Glauben an Chrsitus geschenkt ist“, sondern weil er – wie ein vorher im Text erzähltes Gleichnis deutlich machte – die von Gott geschenkte Tora als Lebenselement Israels erfahren hat, wie das Wasser Lebenselement der Fische ist.</w:t>
      </w:r>
    </w:p>
    <w:p w14:paraId="4D56A2D8" w14:textId="77777777" w:rsidR="00B207E8" w:rsidRDefault="00B207E8" w:rsidP="00B207E8">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Schon in der frühen Vorlesung Luthers zum Römerbrief erscheinen also „die Juden“ deutlich als Antipoden der von Paulus vertretenen Rechtfertigung. Doch das Schema: „Wie Luther gegen die Papisten, so Paulus gegen die Juden“ konnte zu der Zeit noch nicht durchgeführt werden. Das ist anders in dem zuerst 1535 veröffentlichten Galaterkommentar, 1538 in zweiter Auflage erschienen. Dort ist dieses Schema mit Händen zu greifen. Es beherrscht die Auslegung über weite Strecken. In der Vorrede begründet er die Veröffentlichung seiner Auslegung so: In der Kirche sei in Geschichte und Gegenwart gewütet worden „gegen diesen einzigartigen und festen Felsen, den wir den Abschnitt über die Rechtfertigung nennen. Das heißt: wie wir nicht durch uns selbst (ohne jeden Zweifel auch nicht durch unsere Werke, die doch geringer sind als wir selbst), sondern durch fremde Hilfe, durch den einzigen Sohn Gottes, Jesus Christus, von Sünde, Tod und Teufel erlöst und mit ewigem Leben beschenkt seien.“ (WA 40 I, S. 33, Z. 16–20) Luther stellt summarisch fest: Dagegen habe sich der Teufel von der Schöpfung an gewandt und so sei anschließend „die ganze Welt tollwütig gegen diesen Glauben angegangen durch unzählige Abgötter und Kulte“. (A.a.O. S. 34, Z. 1–9.11f.) Aber das sei nichts gewesen gegenüber dem, was im Volk Israel geschehen sei, obwohl es von Gott so </w:t>
      </w:r>
      <w:r>
        <w:rPr>
          <w:rFonts w:ascii="Times New Roman" w:hAnsi="Times New Roman" w:cs="Times New Roman"/>
          <w:sz w:val="24"/>
          <w:szCs w:val="24"/>
        </w:rPr>
        <w:lastRenderedPageBreak/>
        <w:t xml:space="preserve">viele Gnadenerweise erfahren habe: „… und doch hatte der Satan, d.h. die Raserei für die eigene Gerechtigkeit, derartiges Fortkommen unter ihnen, dass sie nach allen Propheten sogar selbst den Sohn Gottes, den ihnen verheißenen Messias, umbrachten, und zwar aus eben dem Grund, weil sie [die Propheten und der Sohn Gottes] lehrten, dass wir Menschen durch Gottes Gnade, nicht durch unsere Gerechtigkeit Gott gefallen.“ (Ebd. Z. 19–22) Die jüdische Nichtanerkennung Jesu als Messias ist hier nicht nur mit der traditionellen Unterstellung verbunden, „die Juden“ hätten Jesus umgebracht. Das wird vielmehr auch noch damit begründet, dass sie um der eigenen Gerechtigkeit </w:t>
      </w:r>
      <w:proofErr w:type="gramStart"/>
      <w:r>
        <w:rPr>
          <w:rFonts w:ascii="Times New Roman" w:hAnsi="Times New Roman" w:cs="Times New Roman"/>
          <w:sz w:val="24"/>
          <w:szCs w:val="24"/>
        </w:rPr>
        <w:t>willen die Gnade</w:t>
      </w:r>
      <w:proofErr w:type="gramEnd"/>
      <w:r>
        <w:rPr>
          <w:rFonts w:ascii="Times New Roman" w:hAnsi="Times New Roman" w:cs="Times New Roman"/>
          <w:sz w:val="24"/>
          <w:szCs w:val="24"/>
        </w:rPr>
        <w:t xml:space="preserve"> abgelehnt hätten. Wie kommt Luther dazu? Sein einziger Anhaltspunkt ist, dass Jesus jüdischerseits nicht als Messias anerkannt wird. Für ihn jedoch ist die Erfahrung der Gnade Gottes in der Rechtfertigung exklusiv an Jesus gebunden. So projiziert er in der Auslegung des Neuen Testaments die von ihm selbst erfahrenen Angriffe vonseiten der Kirche und seine sich </w:t>
      </w:r>
      <w:proofErr w:type="gramStart"/>
      <w:r>
        <w:rPr>
          <w:rFonts w:ascii="Times New Roman" w:hAnsi="Times New Roman" w:cs="Times New Roman"/>
          <w:sz w:val="24"/>
          <w:szCs w:val="24"/>
        </w:rPr>
        <w:t>von daher bildende Sicht</w:t>
      </w:r>
      <w:proofErr w:type="gramEnd"/>
      <w:r>
        <w:rPr>
          <w:rFonts w:ascii="Times New Roman" w:hAnsi="Times New Roman" w:cs="Times New Roman"/>
          <w:sz w:val="24"/>
          <w:szCs w:val="24"/>
        </w:rPr>
        <w:t xml:space="preserve"> seiner Gegner auf „die Juden“. Die Kennzeichnung des Judentums als einer Religion, die durch eigene Leistung Gerechtigkeit vor Gott erlangen will, ist also nicht gespeist von der Beobachtung jüdischen Lebens oder der Lektüre jüdischer Schriften. Am Anfang dieser Kennzeichnung steht schlicht eine Projektion.</w:t>
      </w:r>
    </w:p>
    <w:p w14:paraId="0FB21502" w14:textId="77777777" w:rsidR="00B207E8" w:rsidRDefault="00B207E8" w:rsidP="00B207E8">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Und so setzt Luther „die Papisten“ und „die Juden“ in Parallele. Er führt folgenden Vergleich durch: „Wie aber die Juden sich Abrahams rühmen, sofern er Werke tut, so stellt uns der Papst Christus allein als jemanden vor Augen, der Werke tut oder als Beispiel.“ (Ebd. S. 389, Z. 12f.) Einen Abschnitt weiter meint er, „dass, wie die Juden Abraham nicht nachahmen, sofern er glaubt, sondern sofern er Werke tut, so die Papisten und alle, die mit eigener Gerechtigkeit umgehen, nicht auf Christus als den schauen und ihn ergreifen, der rechtfertigt, sondern als den, der Werke tut.“ (Ebd. Z. 21–23)</w:t>
      </w:r>
    </w:p>
    <w:p w14:paraId="3DDCADB7" w14:textId="77777777" w:rsidR="00B207E8" w:rsidRDefault="00B207E8" w:rsidP="00B207E8">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So verwundert es nicht, dass sich Luther selbst in direkter Entsprechung zu Paulus versteht. Diese Entsprechung führt er auch ausdrücklich durch. In Galater 1,13–14 gibt Paulus einen kurzen persönlichen Rückblick auf die Zeit vor der Wende in seinem Leben. An dessen Schluss sagt er von sich – so Luthers Übersetzung: „… und eiferte </w:t>
      </w:r>
      <w:proofErr w:type="gramStart"/>
      <w:r>
        <w:rPr>
          <w:rFonts w:ascii="Times New Roman" w:hAnsi="Times New Roman" w:cs="Times New Roman"/>
          <w:sz w:val="24"/>
          <w:szCs w:val="24"/>
        </w:rPr>
        <w:t>über die Maßen</w:t>
      </w:r>
      <w:proofErr w:type="gramEnd"/>
      <w:r>
        <w:rPr>
          <w:rFonts w:ascii="Times New Roman" w:hAnsi="Times New Roman" w:cs="Times New Roman"/>
          <w:sz w:val="24"/>
          <w:szCs w:val="24"/>
        </w:rPr>
        <w:t xml:space="preserve"> um das väterliche Gesetz“. Zur Auslegung dieses Satzes zieht Luther auch die paulinischen Selbstaussagen in Philipper 3,5–6 heran und lässt dann Paulus in der 1. Person Singular so reden: „Ich könnte mich öffentlich rühmen und an dieser Stelle das gesamte jüdische Volk herausfordern, auch die </w:t>
      </w:r>
      <w:proofErr w:type="spellStart"/>
      <w:r>
        <w:rPr>
          <w:rFonts w:ascii="Times New Roman" w:hAnsi="Times New Roman" w:cs="Times New Roman"/>
          <w:sz w:val="24"/>
          <w:szCs w:val="24"/>
        </w:rPr>
        <w:t>besetn</w:t>
      </w:r>
      <w:proofErr w:type="spellEnd"/>
      <w:r>
        <w:rPr>
          <w:rFonts w:ascii="Times New Roman" w:hAnsi="Times New Roman" w:cs="Times New Roman"/>
          <w:sz w:val="24"/>
          <w:szCs w:val="24"/>
        </w:rPr>
        <w:t xml:space="preserve"> und heiligsten aus der Beschneidung, dass sie mir aus allen einen einzigen vorwiesen, der glühender oder heftiger das Gesetz des Mose verfochten hätte, als ich es früher getan habe, […] ich war ein außerordentlicher Eiferer für die Gerechtigkeit aus dem Gesetz.“ (Ebd. S. 135, Z. 17–21) Ohne es ausdrücklich zu machen, dass anschließend ein Wechsel des Subjekts erfolgt, fährt Luther auf sich selbst bezogen in der 1. Person Singular fort: „Wenn </w:t>
      </w:r>
      <w:proofErr w:type="spellStart"/>
      <w:r>
        <w:rPr>
          <w:rFonts w:ascii="Times New Roman" w:hAnsi="Times New Roman" w:cs="Times New Roman"/>
          <w:sz w:val="24"/>
          <w:szCs w:val="24"/>
        </w:rPr>
        <w:t>irgend jemand</w:t>
      </w:r>
      <w:proofErr w:type="spellEnd"/>
      <w:r>
        <w:rPr>
          <w:rFonts w:ascii="Times New Roman" w:hAnsi="Times New Roman" w:cs="Times New Roman"/>
          <w:sz w:val="24"/>
          <w:szCs w:val="24"/>
        </w:rPr>
        <w:t xml:space="preserve"> sonst, so habe gewiss ich, bevor das Licht des Evangeliums aufging, ehrfürchtig den päpstlichen Gesetzen und den Überlieferungen der Väter zugestimmt und um diese geeifert, sie auch mit großem Ernst eifrig getrieben und verteidigt, weil ich sie für heilig und ihre Beachtung für gleichsam heilsnotwendig hielt. Darauf habe ich selbst mit der mir möglichen Genauigkeit versucht, mich in ihnen mehr auszuzeichnen, indem ich den Leib marterte mit Fasten, Wachen, </w:t>
      </w:r>
      <w:proofErr w:type="gramStart"/>
      <w:r>
        <w:rPr>
          <w:rFonts w:ascii="Times New Roman" w:hAnsi="Times New Roman" w:cs="Times New Roman"/>
          <w:sz w:val="24"/>
          <w:szCs w:val="24"/>
        </w:rPr>
        <w:t>Beten  und</w:t>
      </w:r>
      <w:proofErr w:type="gramEnd"/>
      <w:r>
        <w:rPr>
          <w:rFonts w:ascii="Times New Roman" w:hAnsi="Times New Roman" w:cs="Times New Roman"/>
          <w:sz w:val="24"/>
          <w:szCs w:val="24"/>
        </w:rPr>
        <w:t xml:space="preserve"> anderen Übungen, als alle, die mich heute so bitter hassen und verfolgen, weil ich diesen Werken jetzt die Ehre nehme, sie könnten gerecht machen. […] Aber was mir Gewinn war, das achte ich jetzt mit Paulus ‚für Schaden wegen der überschwänglichen Erkenntnis Christi Jesu, meines Herrn.‘“ Diese Parallelisierung mit Paulus </w:t>
      </w:r>
      <w:r>
        <w:rPr>
          <w:rFonts w:ascii="Times New Roman" w:hAnsi="Times New Roman" w:cs="Times New Roman"/>
          <w:sz w:val="24"/>
          <w:szCs w:val="24"/>
        </w:rPr>
        <w:lastRenderedPageBreak/>
        <w:t>führt Luther öfter durch. Es liegt klar auf der Hand: Luther erschließt sich der paulinische Text ganz und gar von seiner eigenen Erfahrung her, nimmt Paulus in der dadurch gegebenen Perspektive wahr. Er deutet die eigene Erfahrung mit den Worten des Paulus und legt dessen Worte mit dieser Erfahrung aus. Wie er sich vom Papst und dessen Kirche abgewandt habe und dagegen als Irrtum ankämpfe, so habe das auch Paulus hinsichtlich des Judentums getan.</w:t>
      </w:r>
    </w:p>
    <w:p w14:paraId="560123F7" w14:textId="77777777" w:rsidR="00B207E8" w:rsidRDefault="00B207E8" w:rsidP="00B207E8">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Die kürzest möglich und prägnanteste Formulierung dafür bietet Luther in der Wendung: „[…] gegen die Papisten, unsere Juden“. (Ebd. S. 336 Z.13) Diese Perspektive lässt ihn den biblischen Begriff „Tora“ nur in einem verengten Sinn als „Gesetz“ begreifen: „Versteh also ‚das Werk des Gesetzes‘ einfach als Gegensatz zur Gnade. Alles, was nicht Gnade ist, das ist Gesetz, sei es ein Gerichts- oder ein Zeremonialgesetz oder auch der Dekalog.“ (Ebd. 218, Z. 6–8) „Das Gesetz“ ist festgelegt auf „die menschliche Gerechtigkeit“, auf das also, was Menschen tun können und was doch nicht „vor Gott gerecht“ sein kann. (Ebd. 390 Z. 13f.) Von daher erhält der „Unterschied zwischen dem Gesetz und dem Evangelium“, den Luther für „die höchste Kunst in der Christenheit“ erklärt, eine Tendenz auf Entgegensetzung und Ausschluss, insbesondere gegenüber dem Judentum.</w:t>
      </w:r>
    </w:p>
    <w:p w14:paraId="04CD9672" w14:textId="77777777" w:rsidR="00B207E8" w:rsidRDefault="00B207E8" w:rsidP="00B207E8">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Das zeigt sich deutlich an folgendem Beispiel: Paulus beobachtet in Römer 4,10, dass Abrahams Glaube ihm zur Gerechtigkeit vor seiner Beschneidung angerechnet wurde. In der Auslegung der Aussage von Galater 3,14, dass „der Segen Abrahams im Gesalbten Jesus“ zu den Völkern gelangt, nimmt das Luther so auf: Zunächst setzt er voraus, dass „der Segen allein durch Christus erhofft und empfangen werden kann“. Das Wort „allein“ steht nicht im paulinischen Text. Dass es in ihn gehöre, steht Luther von vornherein fest. Von dieser Voraussetzung folgert er weiter „durch den Schluss aus dem Gegenteil, dass er durch das Gesetz nicht empfangen wird. Daher werden diejenigen, die unter dem Gesetz sind, nicht gesegnet, sondern bleiben verflucht, weil der Segen vor dem Gesetz und ohne es dem Abraham übergeben worden ist, sofern er glaubte. Mit demselben Glauben aber, mit welchem jener an den künftigen Christus als einen Segensspender glaubte, glauben wir an den gegenwärtigen Christus und werden so durch Glauben gerechtfertigt, wie Abraham durch Glauben gerechtfertigt worden ist. Daher sind diejenigen, die unter dem Gesetz sind, unter dem Fluch.“ (Ebd. S. 393, Z. 30–33 und S. 394, Z.13–16) Paulus ging es mit der in Römer 4,10 gemachten Beobachtung darum, eine Öffnung für die Einbeziehung auch der Völker in den Abraham verheißenen Segen zu gewinnen. Luther dagegen schließt mit derselben Beobachtung alle aus, die nicht an „Christus“ glauben und insbesondere das sich auf die Tora beziehende Israel.</w:t>
      </w:r>
    </w:p>
    <w:p w14:paraId="5E11537A" w14:textId="77777777" w:rsidR="00B207E8" w:rsidRDefault="00B207E8" w:rsidP="00B207E8">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Luther macht also einerseits „Christus“ exklusiv und begreift andererseits die Tora verengt als „Gesetz“. Von daher wird die Unterscheidung von Gesetz und Evangelium zum Gegensatz gegenüber allem Jüdischen. Denn in diesem Gegenüber wird Jüdisches – im wahrsten Sinn des Wortes – gnadenlos auf „Gesetzlichkeit“ festgelegt. Zu Galater 3,28 bemerkt Luther: „Wo man Christus anzieht, da ist kein Jude mehr, da ist keine Beschneidung“ – (zwei kurze Zwischenfragen: war Jesus kein Jude? Ist er nicht beschnitten worden?) –, da ist kein Gottesdienst im Tempel, da sind keine Gesetze, die die Juden halten. Denn Christus hat in der ganzen Welt beseitigt, was immer es an Gesetzen in den Schriften </w:t>
      </w:r>
      <w:proofErr w:type="gramStart"/>
      <w:r>
        <w:rPr>
          <w:rFonts w:ascii="Times New Roman" w:hAnsi="Times New Roman" w:cs="Times New Roman"/>
          <w:sz w:val="24"/>
          <w:szCs w:val="24"/>
        </w:rPr>
        <w:t>des Mose</w:t>
      </w:r>
      <w:proofErr w:type="gramEnd"/>
      <w:r>
        <w:rPr>
          <w:rFonts w:ascii="Times New Roman" w:hAnsi="Times New Roman" w:cs="Times New Roman"/>
          <w:sz w:val="24"/>
          <w:szCs w:val="24"/>
        </w:rPr>
        <w:t xml:space="preserve"> gibt. Daher muss ein Gewissen, das an Christus glaubt, so gewiss sein, dass das Gesetz mit seinen Schrecken und Drohungen aufgehoben ist, dass es überhaupt nicht weiß, ob jemals ein Mose, ein Gesetz oder ein Jude existierten, weil Christus und Mose auf keine Weise übereinkommen.“ (S. 542, Z. 27–32)</w:t>
      </w:r>
    </w:p>
    <w:p w14:paraId="59BC54C6" w14:textId="77777777" w:rsidR="00B207E8" w:rsidRDefault="00B207E8" w:rsidP="00B207E8">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An späterer Stelle bezieht er sich selbst ausdrücklich ein und kontrastiert sein früheres Leben als Mönch mit seinem jetzigen Urteil: „Früher waren unsere Herzen so von dem Mönchsleben gefangen genommen, dass wir es als den alleinigen Weg zum Heil einschätzten; jetzt urteilen wir über es bei weitem anders. Derjenigen Dinge also, die wir, bevor wir diese neue Schöpfung wurden, als höchst heilig verehrten, schämen wir uns jetzt, wenn wir uns an sie erinnern.“ (S. 178, Z. 26–29) „Als nämlich früher unser Herz in papistischen Irrtümern und Finsternissen blind war, träumte es, Gott sei ein Kaufmann, der uns seine Gnade für unsere Werke und Verdienste verkaufe. Nachdem jetzt das Licht des Evangeliums aufgegangen ist, hält es dafür, allein durch Glauben an Christus Gerechtigkeit für sich zu erlangen. Daher wirft es jetzt alle selbst erwählten Werke weg […], lobt und preist Gott und rühmt sich allein im Vertrauen auf die Barmherzigkeit durch Christus und ist voll ausgelassener Freude.“ (S. 179, Z. 15–21) Was Luther an den „Papisten“ bekämpft, ist das, was er vorher als Mönch selbst getan und geglaubt hat. Und </w:t>
      </w:r>
      <w:proofErr w:type="spellStart"/>
      <w:r>
        <w:rPr>
          <w:rFonts w:ascii="Times New Roman" w:hAnsi="Times New Roman" w:cs="Times New Roman"/>
          <w:sz w:val="24"/>
          <w:szCs w:val="24"/>
        </w:rPr>
        <w:t>hgenau</w:t>
      </w:r>
      <w:proofErr w:type="spellEnd"/>
      <w:r>
        <w:rPr>
          <w:rFonts w:ascii="Times New Roman" w:hAnsi="Times New Roman" w:cs="Times New Roman"/>
          <w:sz w:val="24"/>
          <w:szCs w:val="24"/>
        </w:rPr>
        <w:t xml:space="preserve"> das projiziert er in der Interpretation des Paulus auf „die Juden“. Von daher rührt die Unterstellung, bei ihnen sei Gott als Kaufmann vorgestellt, der seine Gnade gegen erbrachte Leistung verkauft, oder als Richter, der nach „Verdiensten“ fragt.</w:t>
      </w:r>
    </w:p>
    <w:p w14:paraId="290D0786" w14:textId="77777777" w:rsidR="00B207E8" w:rsidRPr="004030B7" w:rsidRDefault="00B207E8" w:rsidP="00B207E8">
      <w:pPr>
        <w:spacing w:after="0"/>
        <w:ind w:firstLine="567"/>
        <w:jc w:val="both"/>
        <w:rPr>
          <w:rFonts w:ascii="Times New Roman" w:hAnsi="Times New Roman" w:cs="Times New Roman"/>
          <w:sz w:val="24"/>
          <w:szCs w:val="24"/>
        </w:rPr>
      </w:pPr>
      <w:r>
        <w:rPr>
          <w:rFonts w:ascii="Times New Roman" w:hAnsi="Times New Roman" w:cs="Times New Roman"/>
          <w:sz w:val="24"/>
          <w:szCs w:val="24"/>
        </w:rPr>
        <w:t>Dass das mit jüdischem Selbstverständnis nichts zu tun hat, konnte durch eine kleine Gegenprobe schon angedeutet werden. Nämlich in der Erzählung vom Ende Rabbi Akivas. Das sei nun ausführlicher an Texten der rabbinischen Tradition gezeigt</w:t>
      </w:r>
      <w:r w:rsidRPr="004030B7">
        <w:rPr>
          <w:rFonts w:ascii="Times New Roman" w:hAnsi="Times New Roman" w:cs="Times New Roman"/>
          <w:sz w:val="24"/>
          <w:szCs w:val="24"/>
        </w:rPr>
        <w:t>. So offensichtlich Luthers Rechtfertigungslehre gnadenlos antijüdisch ist, so muss doch andererseits festgestellt werden: Die Rechtfertigung aus Gnade ist jüdisch. Das mag überraschen. Denn Luthers Sicht wurde in der protestantischen Tradition fortgesetzt. Es waren judenmissionarisch ausgerichtete Theologen, die diese Sicht an jüdischen, vor allem rabbinischen, Texten zu erweisen suchten, nämlich Ferdinand Weber am Ende des 19. und Paul Billerbeck zu Beginn des 20. Jahrhunderts. Vor allem ihre Werke schienen den sicheren Grund für die dann – vor allem in Deutschland – verbreitete Sicht gelegt zu haben</w:t>
      </w:r>
      <w:r>
        <w:rPr>
          <w:rFonts w:ascii="Times New Roman" w:hAnsi="Times New Roman" w:cs="Times New Roman"/>
          <w:sz w:val="24"/>
          <w:szCs w:val="24"/>
        </w:rPr>
        <w:t>:</w:t>
      </w:r>
      <w:r w:rsidRPr="004030B7">
        <w:rPr>
          <w:rFonts w:ascii="Times New Roman" w:hAnsi="Times New Roman" w:cs="Times New Roman"/>
          <w:sz w:val="24"/>
          <w:szCs w:val="24"/>
        </w:rPr>
        <w:t xml:space="preserve"> </w:t>
      </w:r>
      <w:r>
        <w:rPr>
          <w:rFonts w:ascii="Times New Roman" w:hAnsi="Times New Roman" w:cs="Times New Roman"/>
          <w:sz w:val="24"/>
          <w:szCs w:val="24"/>
        </w:rPr>
        <w:t>D</w:t>
      </w:r>
      <w:r w:rsidRPr="004030B7">
        <w:rPr>
          <w:rFonts w:ascii="Times New Roman" w:hAnsi="Times New Roman" w:cs="Times New Roman"/>
          <w:sz w:val="24"/>
          <w:szCs w:val="24"/>
        </w:rPr>
        <w:t xml:space="preserve">as Judentum </w:t>
      </w:r>
      <w:r>
        <w:rPr>
          <w:rFonts w:ascii="Times New Roman" w:hAnsi="Times New Roman" w:cs="Times New Roman"/>
          <w:sz w:val="24"/>
          <w:szCs w:val="24"/>
        </w:rPr>
        <w:t>ist</w:t>
      </w:r>
      <w:r w:rsidRPr="004030B7">
        <w:rPr>
          <w:rFonts w:ascii="Times New Roman" w:hAnsi="Times New Roman" w:cs="Times New Roman"/>
          <w:sz w:val="24"/>
          <w:szCs w:val="24"/>
        </w:rPr>
        <w:t xml:space="preserve"> eine „Gesetzesreligion“</w:t>
      </w:r>
      <w:r>
        <w:rPr>
          <w:rFonts w:ascii="Times New Roman" w:hAnsi="Times New Roman" w:cs="Times New Roman"/>
          <w:sz w:val="24"/>
          <w:szCs w:val="24"/>
        </w:rPr>
        <w:t>. I</w:t>
      </w:r>
      <w:r w:rsidRPr="004030B7">
        <w:rPr>
          <w:rFonts w:ascii="Times New Roman" w:hAnsi="Times New Roman" w:cs="Times New Roman"/>
          <w:sz w:val="24"/>
          <w:szCs w:val="24"/>
        </w:rPr>
        <w:t xml:space="preserve">n </w:t>
      </w:r>
      <w:r>
        <w:rPr>
          <w:rFonts w:ascii="Times New Roman" w:hAnsi="Times New Roman" w:cs="Times New Roman"/>
          <w:sz w:val="24"/>
          <w:szCs w:val="24"/>
        </w:rPr>
        <w:t>ih</w:t>
      </w:r>
      <w:r w:rsidRPr="004030B7">
        <w:rPr>
          <w:rFonts w:ascii="Times New Roman" w:hAnsi="Times New Roman" w:cs="Times New Roman"/>
          <w:sz w:val="24"/>
          <w:szCs w:val="24"/>
        </w:rPr>
        <w:t>r</w:t>
      </w:r>
      <w:r>
        <w:rPr>
          <w:rFonts w:ascii="Times New Roman" w:hAnsi="Times New Roman" w:cs="Times New Roman"/>
          <w:sz w:val="24"/>
          <w:szCs w:val="24"/>
        </w:rPr>
        <w:t xml:space="preserve"> erwirbt</w:t>
      </w:r>
      <w:r w:rsidRPr="004030B7">
        <w:rPr>
          <w:rFonts w:ascii="Times New Roman" w:hAnsi="Times New Roman" w:cs="Times New Roman"/>
          <w:sz w:val="24"/>
          <w:szCs w:val="24"/>
        </w:rPr>
        <w:t xml:space="preserve"> man sich durch eigene Leistung, durch „Verdienste“, einen Anspruch darauf, von Gott als gerecht anerkannt zu werden. Im Folgenden will ich einige rabbinische Texte zu den Aspekten der Rechtfertigungslehre anführen und erläutern</w:t>
      </w:r>
      <w:r>
        <w:rPr>
          <w:rFonts w:ascii="Times New Roman" w:hAnsi="Times New Roman" w:cs="Times New Roman"/>
          <w:sz w:val="24"/>
          <w:szCs w:val="24"/>
        </w:rPr>
        <w:t>. S</w:t>
      </w:r>
      <w:r w:rsidRPr="004030B7">
        <w:rPr>
          <w:rFonts w:ascii="Times New Roman" w:hAnsi="Times New Roman" w:cs="Times New Roman"/>
          <w:sz w:val="24"/>
          <w:szCs w:val="24"/>
        </w:rPr>
        <w:t>ie zeigen</w:t>
      </w:r>
      <w:r>
        <w:rPr>
          <w:rFonts w:ascii="Times New Roman" w:hAnsi="Times New Roman" w:cs="Times New Roman"/>
          <w:sz w:val="24"/>
          <w:szCs w:val="24"/>
        </w:rPr>
        <w:t xml:space="preserve"> auf</w:t>
      </w:r>
      <w:r w:rsidRPr="004030B7">
        <w:rPr>
          <w:rFonts w:ascii="Times New Roman" w:hAnsi="Times New Roman" w:cs="Times New Roman"/>
          <w:sz w:val="24"/>
          <w:szCs w:val="24"/>
        </w:rPr>
        <w:t>, dass es hinsichtlich der Rechtfertigung keinen Dissens zwischen Paulus und den Rabbinen gibt.</w:t>
      </w:r>
    </w:p>
    <w:p w14:paraId="73E6601D" w14:textId="77777777" w:rsidR="00B207E8" w:rsidRPr="004030B7" w:rsidRDefault="00B207E8" w:rsidP="00B207E8">
      <w:pPr>
        <w:spacing w:after="0"/>
        <w:ind w:firstLine="426"/>
        <w:jc w:val="both"/>
        <w:rPr>
          <w:rFonts w:ascii="Times New Roman" w:hAnsi="Times New Roman" w:cs="Times New Roman"/>
          <w:sz w:val="24"/>
          <w:szCs w:val="24"/>
        </w:rPr>
      </w:pPr>
      <w:r w:rsidRPr="004030B7">
        <w:rPr>
          <w:rFonts w:ascii="Times New Roman" w:hAnsi="Times New Roman" w:cs="Times New Roman"/>
          <w:sz w:val="24"/>
          <w:szCs w:val="24"/>
        </w:rPr>
        <w:t>In den Sprüchen der Väter wird auf Antigonos von Sokko die Aussage zurückgeführt</w:t>
      </w:r>
      <w:r>
        <w:rPr>
          <w:rFonts w:ascii="Times New Roman" w:hAnsi="Times New Roman" w:cs="Times New Roman"/>
          <w:sz w:val="24"/>
          <w:szCs w:val="24"/>
        </w:rPr>
        <w:t>: Man darf</w:t>
      </w:r>
      <w:r w:rsidRPr="004030B7">
        <w:rPr>
          <w:rFonts w:ascii="Times New Roman" w:hAnsi="Times New Roman" w:cs="Times New Roman"/>
          <w:sz w:val="24"/>
          <w:szCs w:val="24"/>
        </w:rPr>
        <w:t xml:space="preserve"> Gott nicht in der Absicht dienen, um damit Lohn zu empfangen</w:t>
      </w:r>
      <w:r>
        <w:rPr>
          <w:rFonts w:ascii="Times New Roman" w:hAnsi="Times New Roman" w:cs="Times New Roman"/>
          <w:sz w:val="24"/>
          <w:szCs w:val="24"/>
        </w:rPr>
        <w:t>.</w:t>
      </w:r>
      <w:r w:rsidRPr="004030B7">
        <w:rPr>
          <w:rFonts w:ascii="Times New Roman" w:hAnsi="Times New Roman" w:cs="Times New Roman"/>
          <w:sz w:val="24"/>
          <w:szCs w:val="24"/>
        </w:rPr>
        <w:t xml:space="preserve"> </w:t>
      </w:r>
      <w:r>
        <w:rPr>
          <w:rFonts w:ascii="Times New Roman" w:hAnsi="Times New Roman" w:cs="Times New Roman"/>
          <w:sz w:val="24"/>
          <w:szCs w:val="24"/>
        </w:rPr>
        <w:t>H</w:t>
      </w:r>
      <w:r w:rsidRPr="004030B7">
        <w:rPr>
          <w:rFonts w:ascii="Times New Roman" w:hAnsi="Times New Roman" w:cs="Times New Roman"/>
          <w:sz w:val="24"/>
          <w:szCs w:val="24"/>
        </w:rPr>
        <w:t>andlungsleitend soll vielmehr die Ehrfurcht vor ihm sein. Das Verdienstdenken wird ausdrücklich ausgeschlossen. „Seid nicht wie Knechte, die ihrem Herrn dienen, um Belohnung zu empfangen, sondern seid wie Knechte, die ihrem Herrn dienen, nicht um Belohnung zu empfangen; aber die Ehrfurcht vor dem Himmel (= Gott) sei über euch</w:t>
      </w:r>
      <w:r>
        <w:rPr>
          <w:rFonts w:ascii="Times New Roman" w:hAnsi="Times New Roman" w:cs="Times New Roman"/>
          <w:sz w:val="24"/>
          <w:szCs w:val="24"/>
        </w:rPr>
        <w:t>.</w:t>
      </w:r>
      <w:r w:rsidRPr="004030B7">
        <w:rPr>
          <w:rFonts w:ascii="Times New Roman" w:hAnsi="Times New Roman" w:cs="Times New Roman"/>
          <w:sz w:val="24"/>
          <w:szCs w:val="24"/>
        </w:rPr>
        <w:t>“ (Mischna Avot 1,3) Das schließt selbstverständlich nicht aus, dass Gott Lohn gibt</w:t>
      </w:r>
      <w:r>
        <w:rPr>
          <w:rFonts w:ascii="Times New Roman" w:hAnsi="Times New Roman" w:cs="Times New Roman"/>
          <w:sz w:val="24"/>
          <w:szCs w:val="24"/>
        </w:rPr>
        <w:t>. E</w:t>
      </w:r>
      <w:r w:rsidRPr="004030B7">
        <w:rPr>
          <w:rFonts w:ascii="Times New Roman" w:hAnsi="Times New Roman" w:cs="Times New Roman"/>
          <w:sz w:val="24"/>
          <w:szCs w:val="24"/>
        </w:rPr>
        <w:t>r ist nicht knauserig. So möge es doch sein, dass denen, die Gutes tun, dieses Tun auch zum Guten ausschlage. Das ist im Neuen Testament nicht anders.</w:t>
      </w:r>
    </w:p>
    <w:p w14:paraId="680240D4" w14:textId="77777777" w:rsidR="00B207E8" w:rsidRPr="00C45556" w:rsidRDefault="00B207E8" w:rsidP="00B207E8">
      <w:pPr>
        <w:spacing w:after="0"/>
        <w:ind w:firstLine="426"/>
        <w:jc w:val="both"/>
        <w:rPr>
          <w:rFonts w:ascii="Times New Roman" w:hAnsi="Times New Roman" w:cs="Times New Roman"/>
          <w:sz w:val="24"/>
          <w:szCs w:val="24"/>
        </w:rPr>
      </w:pPr>
      <w:r w:rsidRPr="00C45556">
        <w:rPr>
          <w:rFonts w:ascii="Times New Roman" w:hAnsi="Times New Roman" w:cs="Times New Roman"/>
          <w:sz w:val="24"/>
          <w:szCs w:val="24"/>
        </w:rPr>
        <w:t>Beim Tun der Tora geht es nicht um das Erwerben von Verdiensten</w:t>
      </w:r>
      <w:r>
        <w:rPr>
          <w:rFonts w:ascii="Times New Roman" w:hAnsi="Times New Roman" w:cs="Times New Roman"/>
          <w:sz w:val="24"/>
          <w:szCs w:val="24"/>
        </w:rPr>
        <w:t>.</w:t>
      </w:r>
      <w:r w:rsidRPr="00C45556">
        <w:rPr>
          <w:rFonts w:ascii="Times New Roman" w:hAnsi="Times New Roman" w:cs="Times New Roman"/>
          <w:sz w:val="24"/>
          <w:szCs w:val="24"/>
        </w:rPr>
        <w:t xml:space="preserve"> </w:t>
      </w:r>
      <w:r>
        <w:rPr>
          <w:rFonts w:ascii="Times New Roman" w:hAnsi="Times New Roman" w:cs="Times New Roman"/>
          <w:sz w:val="24"/>
          <w:szCs w:val="24"/>
        </w:rPr>
        <w:t>U</w:t>
      </w:r>
      <w:r w:rsidRPr="00C45556">
        <w:rPr>
          <w:rFonts w:ascii="Times New Roman" w:hAnsi="Times New Roman" w:cs="Times New Roman"/>
          <w:sz w:val="24"/>
          <w:szCs w:val="24"/>
        </w:rPr>
        <w:t xml:space="preserve">m ihrer selbst willen ist sie zu tun. So heißt es im babylonischen Talmud: „Für jeden, der sich mit der Tora um ihrer selbst willen beschäftigt, wird sie zu einem Lebenselixier. Denn es ist gesagt: </w:t>
      </w:r>
      <w:r w:rsidRPr="00C45556">
        <w:rPr>
          <w:rFonts w:ascii="Times New Roman" w:hAnsi="Times New Roman" w:cs="Times New Roman"/>
          <w:i/>
          <w:sz w:val="24"/>
          <w:szCs w:val="24"/>
        </w:rPr>
        <w:t>Ein Baum des Lebens ist sie denen, die sie ergreifen</w:t>
      </w:r>
      <w:r>
        <w:rPr>
          <w:rFonts w:ascii="Times New Roman" w:hAnsi="Times New Roman" w:cs="Times New Roman"/>
          <w:i/>
          <w:sz w:val="24"/>
          <w:szCs w:val="24"/>
        </w:rPr>
        <w:t>.</w:t>
      </w:r>
      <w:r w:rsidRPr="00C45556">
        <w:rPr>
          <w:rFonts w:ascii="Times New Roman" w:hAnsi="Times New Roman" w:cs="Times New Roman"/>
          <w:sz w:val="24"/>
          <w:szCs w:val="24"/>
        </w:rPr>
        <w:t xml:space="preserve"> (Spr</w:t>
      </w:r>
      <w:r>
        <w:rPr>
          <w:rFonts w:ascii="Times New Roman" w:hAnsi="Times New Roman" w:cs="Times New Roman"/>
          <w:sz w:val="24"/>
          <w:szCs w:val="24"/>
        </w:rPr>
        <w:t>üche</w:t>
      </w:r>
      <w:r w:rsidRPr="00C45556">
        <w:rPr>
          <w:rFonts w:ascii="Times New Roman" w:hAnsi="Times New Roman" w:cs="Times New Roman"/>
          <w:sz w:val="24"/>
          <w:szCs w:val="24"/>
        </w:rPr>
        <w:t xml:space="preserve"> 3,18) […] Aber für jeden, der sich mit der Tora nicht um ihrer selbst willen beschäftigt, wird sie zu einem tödlichen Gift</w:t>
      </w:r>
      <w:r>
        <w:rPr>
          <w:rFonts w:ascii="Times New Roman" w:hAnsi="Times New Roman" w:cs="Times New Roman"/>
          <w:sz w:val="24"/>
          <w:szCs w:val="24"/>
        </w:rPr>
        <w:t>.</w:t>
      </w:r>
      <w:r w:rsidRPr="00C45556">
        <w:rPr>
          <w:rFonts w:ascii="Times New Roman" w:hAnsi="Times New Roman" w:cs="Times New Roman"/>
          <w:sz w:val="24"/>
          <w:szCs w:val="24"/>
        </w:rPr>
        <w:t>“ (bTaan 7a). In einem Midrasch wird in Anrede an Israel ausdrücklich festgestellt: „Obwohl in euren Händen keine Taten sind, handelt der Heilige, gesegnet er, um seinetwillen</w:t>
      </w:r>
      <w:r>
        <w:rPr>
          <w:rFonts w:ascii="Times New Roman" w:hAnsi="Times New Roman" w:cs="Times New Roman"/>
          <w:sz w:val="24"/>
          <w:szCs w:val="24"/>
        </w:rPr>
        <w:t>.</w:t>
      </w:r>
      <w:r w:rsidRPr="00C45556">
        <w:rPr>
          <w:rFonts w:ascii="Times New Roman" w:hAnsi="Times New Roman" w:cs="Times New Roman"/>
          <w:sz w:val="24"/>
          <w:szCs w:val="24"/>
        </w:rPr>
        <w:t>“ (S</w:t>
      </w:r>
      <w:r>
        <w:rPr>
          <w:rFonts w:ascii="Times New Roman" w:hAnsi="Times New Roman" w:cs="Times New Roman"/>
          <w:sz w:val="24"/>
          <w:szCs w:val="24"/>
        </w:rPr>
        <w:t>c</w:t>
      </w:r>
      <w:r w:rsidRPr="00C45556">
        <w:rPr>
          <w:rFonts w:ascii="Times New Roman" w:hAnsi="Times New Roman" w:cs="Times New Roman"/>
          <w:sz w:val="24"/>
          <w:szCs w:val="24"/>
        </w:rPr>
        <w:t>hem</w:t>
      </w:r>
      <w:r>
        <w:rPr>
          <w:rFonts w:ascii="Times New Roman" w:hAnsi="Times New Roman" w:cs="Times New Roman"/>
          <w:sz w:val="24"/>
          <w:szCs w:val="24"/>
        </w:rPr>
        <w:t xml:space="preserve">ot </w:t>
      </w:r>
      <w:r w:rsidRPr="00C45556">
        <w:rPr>
          <w:rFonts w:ascii="Times New Roman" w:hAnsi="Times New Roman" w:cs="Times New Roman"/>
          <w:sz w:val="24"/>
          <w:szCs w:val="24"/>
        </w:rPr>
        <w:t>R</w:t>
      </w:r>
      <w:r>
        <w:rPr>
          <w:rFonts w:ascii="Times New Roman" w:hAnsi="Times New Roman" w:cs="Times New Roman"/>
          <w:sz w:val="24"/>
          <w:szCs w:val="24"/>
        </w:rPr>
        <w:t>abba</w:t>
      </w:r>
      <w:r w:rsidRPr="00C45556">
        <w:rPr>
          <w:rFonts w:ascii="Times New Roman" w:hAnsi="Times New Roman" w:cs="Times New Roman"/>
          <w:sz w:val="24"/>
          <w:szCs w:val="24"/>
        </w:rPr>
        <w:t xml:space="preserve"> 30)</w:t>
      </w:r>
    </w:p>
    <w:p w14:paraId="397DEE71" w14:textId="77777777" w:rsidR="00B207E8" w:rsidRPr="00C45556" w:rsidRDefault="00B207E8" w:rsidP="00B207E8">
      <w:pPr>
        <w:spacing w:after="0"/>
        <w:ind w:firstLine="426"/>
        <w:jc w:val="both"/>
        <w:rPr>
          <w:rFonts w:ascii="Times New Roman" w:hAnsi="Times New Roman" w:cs="Times New Roman"/>
          <w:sz w:val="24"/>
          <w:szCs w:val="24"/>
        </w:rPr>
      </w:pPr>
      <w:r w:rsidRPr="00C45556">
        <w:rPr>
          <w:rFonts w:ascii="Times New Roman" w:hAnsi="Times New Roman" w:cs="Times New Roman"/>
          <w:sz w:val="24"/>
          <w:szCs w:val="24"/>
        </w:rPr>
        <w:t>Dass alle Menschen Sünder sind und sich also niemand vor Gott selbst rechtfertigen kann, ist biblische Einsicht. Dafür kann Paulus in Röm</w:t>
      </w:r>
      <w:r>
        <w:rPr>
          <w:rFonts w:ascii="Times New Roman" w:hAnsi="Times New Roman" w:cs="Times New Roman"/>
          <w:sz w:val="24"/>
          <w:szCs w:val="24"/>
        </w:rPr>
        <w:t>er</w:t>
      </w:r>
      <w:r w:rsidRPr="00C45556">
        <w:rPr>
          <w:rFonts w:ascii="Times New Roman" w:hAnsi="Times New Roman" w:cs="Times New Roman"/>
          <w:sz w:val="24"/>
          <w:szCs w:val="24"/>
        </w:rPr>
        <w:t xml:space="preserve"> 3,10–18 Zitat um Zitat anführen. Das sehen </w:t>
      </w:r>
      <w:r w:rsidRPr="00C45556">
        <w:rPr>
          <w:rFonts w:ascii="Times New Roman" w:hAnsi="Times New Roman" w:cs="Times New Roman"/>
          <w:sz w:val="24"/>
          <w:szCs w:val="24"/>
        </w:rPr>
        <w:lastRenderedPageBreak/>
        <w:t>die Rabbinen nicht anders. Im babylonischen Talmud wird festgestellt: „Wenn der Heilige, gesegnet er, mit Abraham, Isaak und Jakob ins Gericht ginge, könnten sie vor der Zurechtweisung nicht bestehen</w:t>
      </w:r>
      <w:r>
        <w:rPr>
          <w:rFonts w:ascii="Times New Roman" w:hAnsi="Times New Roman" w:cs="Times New Roman"/>
          <w:sz w:val="24"/>
          <w:szCs w:val="24"/>
        </w:rPr>
        <w:t>.</w:t>
      </w:r>
      <w:r w:rsidRPr="00C45556">
        <w:rPr>
          <w:rFonts w:ascii="Times New Roman" w:hAnsi="Times New Roman" w:cs="Times New Roman"/>
          <w:sz w:val="24"/>
          <w:szCs w:val="24"/>
        </w:rPr>
        <w:t>“ (</w:t>
      </w:r>
      <w:r>
        <w:rPr>
          <w:rFonts w:ascii="Times New Roman" w:hAnsi="Times New Roman" w:cs="Times New Roman"/>
          <w:sz w:val="24"/>
          <w:szCs w:val="24"/>
        </w:rPr>
        <w:t xml:space="preserve">Traktat </w:t>
      </w:r>
      <w:proofErr w:type="spellStart"/>
      <w:r>
        <w:rPr>
          <w:rFonts w:ascii="Times New Roman" w:hAnsi="Times New Roman" w:cs="Times New Roman"/>
          <w:sz w:val="24"/>
          <w:szCs w:val="24"/>
        </w:rPr>
        <w:t>Arachin</w:t>
      </w:r>
      <w:proofErr w:type="spellEnd"/>
      <w:r w:rsidRPr="00C45556">
        <w:rPr>
          <w:rFonts w:ascii="Times New Roman" w:hAnsi="Times New Roman" w:cs="Times New Roman"/>
          <w:sz w:val="24"/>
          <w:szCs w:val="24"/>
        </w:rPr>
        <w:t xml:space="preserve"> 17b) Selbst diese Größen, mit denen Gott die Israels Geschichte bestimmenden Bundesschlüsse einging, hätten in seinem Gericht keine Chance. Im Midrasch zu den Psalmen heißt es: „Wer kann am Tag des Gerichts sagen: ‚Rein bin ich von meiner Sünde‘? Kein Mensch kann bestehen</w:t>
      </w:r>
      <w:r>
        <w:rPr>
          <w:rFonts w:ascii="Times New Roman" w:hAnsi="Times New Roman" w:cs="Times New Roman"/>
          <w:sz w:val="24"/>
          <w:szCs w:val="24"/>
        </w:rPr>
        <w:t>.</w:t>
      </w:r>
      <w:r w:rsidRPr="00C45556">
        <w:rPr>
          <w:rFonts w:ascii="Times New Roman" w:hAnsi="Times New Roman" w:cs="Times New Roman"/>
          <w:sz w:val="24"/>
          <w:szCs w:val="24"/>
        </w:rPr>
        <w:t>“ (</w:t>
      </w:r>
      <w:r>
        <w:rPr>
          <w:rFonts w:ascii="Times New Roman" w:hAnsi="Times New Roman" w:cs="Times New Roman"/>
          <w:sz w:val="24"/>
          <w:szCs w:val="24"/>
        </w:rPr>
        <w:t xml:space="preserve">Midrasch </w:t>
      </w:r>
      <w:r w:rsidRPr="00C45556">
        <w:rPr>
          <w:rFonts w:ascii="Times New Roman" w:hAnsi="Times New Roman" w:cs="Times New Roman"/>
          <w:sz w:val="24"/>
          <w:szCs w:val="24"/>
        </w:rPr>
        <w:t>Teh</w:t>
      </w:r>
      <w:r>
        <w:rPr>
          <w:rFonts w:ascii="Times New Roman" w:hAnsi="Times New Roman" w:cs="Times New Roman"/>
          <w:sz w:val="24"/>
          <w:szCs w:val="24"/>
        </w:rPr>
        <w:t>illim</w:t>
      </w:r>
      <w:r w:rsidRPr="00C45556">
        <w:rPr>
          <w:rFonts w:ascii="Times New Roman" w:hAnsi="Times New Roman" w:cs="Times New Roman"/>
          <w:sz w:val="24"/>
          <w:szCs w:val="24"/>
        </w:rPr>
        <w:t xml:space="preserve"> 143,1)</w:t>
      </w:r>
    </w:p>
    <w:p w14:paraId="2F312E55" w14:textId="77777777" w:rsidR="00B207E8" w:rsidRDefault="00B207E8" w:rsidP="00B207E8">
      <w:pPr>
        <w:pStyle w:val="PaulusPetit"/>
        <w:spacing w:before="0" w:after="0" w:line="276" w:lineRule="auto"/>
        <w:ind w:firstLine="426"/>
        <w:rPr>
          <w:sz w:val="24"/>
          <w:szCs w:val="24"/>
        </w:rPr>
      </w:pPr>
      <w:r>
        <w:rPr>
          <w:sz w:val="24"/>
          <w:szCs w:val="24"/>
        </w:rPr>
        <w:t>Gott ist es, der gerecht macht. Dazu nur ein kurzer Auszug aus einer Auslegung zu dem Schriftwort:</w:t>
      </w:r>
      <w:r>
        <w:rPr>
          <w:szCs w:val="24"/>
        </w:rPr>
        <w:t xml:space="preserve"> „</w:t>
      </w:r>
      <w:r>
        <w:rPr>
          <w:i/>
          <w:sz w:val="24"/>
          <w:szCs w:val="24"/>
        </w:rPr>
        <w:t>Der Ewige wird richten aller Welt Enden.</w:t>
      </w:r>
      <w:r>
        <w:rPr>
          <w:szCs w:val="24"/>
        </w:rPr>
        <w:t>“</w:t>
      </w:r>
      <w:r>
        <w:rPr>
          <w:sz w:val="24"/>
          <w:szCs w:val="24"/>
        </w:rPr>
        <w:t xml:space="preserve"> (1. Samuel 2,10)</w:t>
      </w:r>
      <w:r>
        <w:rPr>
          <w:szCs w:val="24"/>
        </w:rPr>
        <w:t xml:space="preserve"> „</w:t>
      </w:r>
      <w:r>
        <w:rPr>
          <w:sz w:val="24"/>
          <w:szCs w:val="24"/>
        </w:rPr>
        <w:t xml:space="preserve">Und wann richtet der Heilige, gesegnet Er, die Welt und rechtfertigt sie (= die Menschen)? An Neujahr richtet Er seine Geschöpfe und rechtfertigt sie. Denn Ihm hat es gefallen, Seine Geschöpfe zu rechtfertigen, und nicht (hat es Ihm gefallen,) sie schuldig zu sprechen. Denn es ist gesagt: </w:t>
      </w:r>
      <w:r>
        <w:rPr>
          <w:i/>
          <w:sz w:val="24"/>
          <w:szCs w:val="24"/>
        </w:rPr>
        <w:t>So wahr ich lebe, Spruch des Ewigen, Ich habe nicht Gefallen am Tod des Frevlers.</w:t>
      </w:r>
      <w:r>
        <w:rPr>
          <w:sz w:val="24"/>
          <w:szCs w:val="24"/>
        </w:rPr>
        <w:t>“ (Ezechiel 33,11). Etwas weiter heißt es in Gottesrede: „Wenn Ich sie richte</w:t>
      </w:r>
      <w:r>
        <w:rPr>
          <w:b/>
          <w:bCs/>
          <w:sz w:val="24"/>
          <w:szCs w:val="24"/>
        </w:rPr>
        <w:t>,</w:t>
      </w:r>
      <w:r>
        <w:rPr>
          <w:sz w:val="24"/>
          <w:szCs w:val="24"/>
        </w:rPr>
        <w:t xml:space="preserve"> nimmt man die Schofare und lärmt mit ihnen vor Mir und Ich bringe für sie die Bindung Isaaks in Erinnerung und rechtfertige sie im Gericht.“ (Pesikta Rabbati 40). Es ist hier nicht entfernt davon die Rede, dass Gott eine durch verdienstliche Werke erworbene Gerechtigkeit feststellte oder es dadurch täte, dass er Gesetzeserfüllungen gegen Gesetzesübertretungen aufrechnete. Er stellt Gerechtigkeit her, weil er an seinen Geschöpfen festhält. Mit der Anführung der Bindung Isaaks am Schluss des Textes kommt auch der Aspekt der „fremden Gerechtigkeit“ ins Spiel. Wenn aber Gott allein derjenige ist, der gerecht machen kann, hängt es von seiner Gnade ab, dass es auch tatsächlich geschieht.</w:t>
      </w:r>
    </w:p>
    <w:p w14:paraId="0CCB3F16" w14:textId="77777777" w:rsidR="00B207E8" w:rsidRPr="00B261AB" w:rsidRDefault="00B207E8" w:rsidP="00B207E8">
      <w:pPr>
        <w:spacing w:after="0"/>
        <w:ind w:firstLine="426"/>
        <w:jc w:val="both"/>
        <w:rPr>
          <w:rFonts w:ascii="Times New Roman" w:hAnsi="Times New Roman" w:cs="Times New Roman"/>
          <w:sz w:val="24"/>
          <w:szCs w:val="24"/>
        </w:rPr>
      </w:pPr>
      <w:r w:rsidRPr="00B261AB">
        <w:rPr>
          <w:rFonts w:ascii="Times New Roman" w:hAnsi="Times New Roman" w:cs="Times New Roman"/>
          <w:sz w:val="24"/>
          <w:szCs w:val="24"/>
        </w:rPr>
        <w:t>So heißt es in Auslegung von 2. Mose 15,13 (</w:t>
      </w:r>
      <w:r w:rsidRPr="00B261AB">
        <w:rPr>
          <w:rFonts w:ascii="Times New Roman" w:hAnsi="Times New Roman" w:cs="Times New Roman"/>
          <w:i/>
          <w:sz w:val="24"/>
          <w:szCs w:val="24"/>
        </w:rPr>
        <w:t>Du hast geleitet durch Deine Gnade</w:t>
      </w:r>
      <w:r w:rsidRPr="00B261AB">
        <w:rPr>
          <w:rFonts w:ascii="Times New Roman" w:hAnsi="Times New Roman" w:cs="Times New Roman"/>
          <w:sz w:val="24"/>
          <w:szCs w:val="24"/>
        </w:rPr>
        <w:t xml:space="preserve">): „Gnade hast Du uns erwiesen, denn in unseren Händen waren keine Taten. Denn es ist gesagt: </w:t>
      </w:r>
      <w:r w:rsidRPr="00B261AB">
        <w:rPr>
          <w:rFonts w:ascii="Times New Roman" w:hAnsi="Times New Roman" w:cs="Times New Roman"/>
          <w:i/>
          <w:sz w:val="24"/>
          <w:szCs w:val="24"/>
        </w:rPr>
        <w:t>An die Gnadenerweise des Ewigen will ich erinnern usw.</w:t>
      </w:r>
      <w:r w:rsidRPr="00B261AB">
        <w:rPr>
          <w:rFonts w:ascii="Times New Roman" w:hAnsi="Times New Roman" w:cs="Times New Roman"/>
          <w:sz w:val="24"/>
          <w:szCs w:val="24"/>
        </w:rPr>
        <w:t xml:space="preserve"> (Jes</w:t>
      </w:r>
      <w:r>
        <w:rPr>
          <w:rFonts w:ascii="Times New Roman" w:hAnsi="Times New Roman" w:cs="Times New Roman"/>
          <w:sz w:val="24"/>
          <w:szCs w:val="24"/>
        </w:rPr>
        <w:t>aja</w:t>
      </w:r>
      <w:r w:rsidRPr="00B261AB">
        <w:rPr>
          <w:rFonts w:ascii="Times New Roman" w:hAnsi="Times New Roman" w:cs="Times New Roman"/>
          <w:sz w:val="24"/>
          <w:szCs w:val="24"/>
        </w:rPr>
        <w:t xml:space="preserve"> 63,7) [</w:t>
      </w:r>
      <w:proofErr w:type="gramStart"/>
      <w:r w:rsidRPr="00B261AB">
        <w:rPr>
          <w:rFonts w:ascii="Times New Roman" w:hAnsi="Times New Roman" w:cs="Times New Roman"/>
          <w:sz w:val="24"/>
          <w:szCs w:val="24"/>
        </w:rPr>
        <w:t>…]Und</w:t>
      </w:r>
      <w:proofErr w:type="gramEnd"/>
      <w:r w:rsidRPr="00B261AB">
        <w:rPr>
          <w:rFonts w:ascii="Times New Roman" w:hAnsi="Times New Roman" w:cs="Times New Roman"/>
          <w:sz w:val="24"/>
          <w:szCs w:val="24"/>
        </w:rPr>
        <w:t xml:space="preserve"> die Welt ist von ihrem Anfang an nur durch Gnade erbaut worden. Denn es ist gesagt: </w:t>
      </w:r>
      <w:r w:rsidRPr="00B261AB">
        <w:rPr>
          <w:rFonts w:ascii="Times New Roman" w:hAnsi="Times New Roman" w:cs="Times New Roman"/>
          <w:i/>
          <w:sz w:val="24"/>
          <w:szCs w:val="24"/>
        </w:rPr>
        <w:t>Ja, ich habe gesagt: Die Welt ist durch Gnade erbaut worden usw.</w:t>
      </w:r>
      <w:r w:rsidRPr="00B261AB">
        <w:rPr>
          <w:rFonts w:ascii="Times New Roman" w:hAnsi="Times New Roman" w:cs="Times New Roman"/>
          <w:sz w:val="24"/>
          <w:szCs w:val="24"/>
        </w:rPr>
        <w:t>“ (Ps</w:t>
      </w:r>
      <w:r>
        <w:rPr>
          <w:rFonts w:ascii="Times New Roman" w:hAnsi="Times New Roman" w:cs="Times New Roman"/>
          <w:sz w:val="24"/>
          <w:szCs w:val="24"/>
        </w:rPr>
        <w:t>alm</w:t>
      </w:r>
      <w:r w:rsidRPr="00B261AB">
        <w:rPr>
          <w:rFonts w:ascii="Times New Roman" w:hAnsi="Times New Roman" w:cs="Times New Roman"/>
          <w:sz w:val="24"/>
          <w:szCs w:val="24"/>
        </w:rPr>
        <w:t xml:space="preserve"> 89,3)</w:t>
      </w:r>
    </w:p>
    <w:p w14:paraId="6C3FD80D" w14:textId="77777777" w:rsidR="00B207E8" w:rsidRDefault="00B207E8" w:rsidP="00B207E8">
      <w:pPr>
        <w:spacing w:after="0" w:line="276" w:lineRule="auto"/>
        <w:ind w:firstLine="567"/>
        <w:jc w:val="both"/>
        <w:rPr>
          <w:rFonts w:ascii="Times New Roman" w:hAnsi="Times New Roman" w:cs="Times New Roman"/>
          <w:noProof/>
          <w:sz w:val="24"/>
          <w:szCs w:val="24"/>
        </w:rPr>
      </w:pPr>
      <w:r>
        <w:rPr>
          <w:rFonts w:ascii="Times New Roman" w:hAnsi="Times New Roman" w:cs="Times New Roman"/>
          <w:sz w:val="24"/>
          <w:szCs w:val="24"/>
        </w:rPr>
        <w:t>Hängt</w:t>
      </w:r>
      <w:r w:rsidRPr="00B261AB">
        <w:rPr>
          <w:rFonts w:ascii="Times New Roman" w:hAnsi="Times New Roman" w:cs="Times New Roman"/>
          <w:sz w:val="24"/>
          <w:szCs w:val="24"/>
        </w:rPr>
        <w:t xml:space="preserve"> alles an Gottes Gnade, dann gilt es</w:t>
      </w:r>
      <w:r>
        <w:rPr>
          <w:rFonts w:ascii="Times New Roman" w:hAnsi="Times New Roman" w:cs="Times New Roman"/>
          <w:sz w:val="24"/>
          <w:szCs w:val="24"/>
        </w:rPr>
        <w:t>:</w:t>
      </w:r>
      <w:r w:rsidRPr="00B261AB">
        <w:rPr>
          <w:rFonts w:ascii="Times New Roman" w:hAnsi="Times New Roman" w:cs="Times New Roman"/>
          <w:sz w:val="24"/>
          <w:szCs w:val="24"/>
        </w:rPr>
        <w:t xml:space="preserve"> sich darauf einzulassen und zu verlassen, darauf zu vertrauen, daran zu glauben. So wird auch im rabbinischen Judentum das Hohelied des Glaubens gesungen. </w:t>
      </w:r>
      <w:r>
        <w:rPr>
          <w:rFonts w:ascii="Times New Roman" w:hAnsi="Times New Roman" w:cs="Times New Roman"/>
          <w:sz w:val="24"/>
          <w:szCs w:val="24"/>
        </w:rPr>
        <w:t>D</w:t>
      </w:r>
      <w:r w:rsidRPr="00B261AB">
        <w:rPr>
          <w:rFonts w:ascii="Times New Roman" w:hAnsi="Times New Roman" w:cs="Times New Roman"/>
          <w:sz w:val="24"/>
          <w:szCs w:val="24"/>
        </w:rPr>
        <w:t xml:space="preserve">azu </w:t>
      </w:r>
      <w:r>
        <w:rPr>
          <w:rFonts w:ascii="Times New Roman" w:hAnsi="Times New Roman" w:cs="Times New Roman"/>
          <w:sz w:val="24"/>
          <w:szCs w:val="24"/>
        </w:rPr>
        <w:t>sei</w:t>
      </w:r>
      <w:r w:rsidRPr="00B261AB">
        <w:rPr>
          <w:rFonts w:ascii="Times New Roman" w:hAnsi="Times New Roman" w:cs="Times New Roman"/>
          <w:sz w:val="24"/>
          <w:szCs w:val="24"/>
        </w:rPr>
        <w:t xml:space="preserve"> ein längere</w:t>
      </w:r>
      <w:r>
        <w:rPr>
          <w:rFonts w:ascii="Times New Roman" w:hAnsi="Times New Roman" w:cs="Times New Roman"/>
          <w:sz w:val="24"/>
          <w:szCs w:val="24"/>
        </w:rPr>
        <w:t>r</w:t>
      </w:r>
      <w:r w:rsidRPr="00B261AB">
        <w:rPr>
          <w:rFonts w:ascii="Times New Roman" w:hAnsi="Times New Roman" w:cs="Times New Roman"/>
          <w:sz w:val="24"/>
          <w:szCs w:val="24"/>
        </w:rPr>
        <w:t xml:space="preserve"> Abschnitt</w:t>
      </w:r>
      <w:r>
        <w:rPr>
          <w:rFonts w:ascii="Times New Roman" w:hAnsi="Times New Roman" w:cs="Times New Roman"/>
          <w:sz w:val="24"/>
          <w:szCs w:val="24"/>
        </w:rPr>
        <w:t xml:space="preserve"> ganz zitiert</w:t>
      </w:r>
      <w:r w:rsidRPr="00B261AB">
        <w:rPr>
          <w:rFonts w:ascii="Times New Roman" w:hAnsi="Times New Roman" w:cs="Times New Roman"/>
          <w:sz w:val="24"/>
          <w:szCs w:val="24"/>
        </w:rPr>
        <w:t>, der d</w:t>
      </w:r>
      <w:r>
        <w:rPr>
          <w:rFonts w:ascii="Times New Roman" w:hAnsi="Times New Roman" w:cs="Times New Roman"/>
          <w:sz w:val="24"/>
          <w:szCs w:val="24"/>
        </w:rPr>
        <w:t>ieses schöne L</w:t>
      </w:r>
      <w:r w:rsidRPr="00B261AB">
        <w:rPr>
          <w:rFonts w:ascii="Times New Roman" w:hAnsi="Times New Roman" w:cs="Times New Roman"/>
          <w:sz w:val="24"/>
          <w:szCs w:val="24"/>
        </w:rPr>
        <w:t>ied des Glaubens, des Vertrauens auf Gott</w:t>
      </w:r>
      <w:r>
        <w:rPr>
          <w:rFonts w:ascii="Times New Roman" w:hAnsi="Times New Roman" w:cs="Times New Roman"/>
          <w:sz w:val="24"/>
          <w:szCs w:val="24"/>
        </w:rPr>
        <w:t>, in ebenso großer Klarheit wie Eindrücklichkeit</w:t>
      </w:r>
      <w:r w:rsidRPr="00B261AB">
        <w:rPr>
          <w:rFonts w:ascii="Times New Roman" w:hAnsi="Times New Roman" w:cs="Times New Roman"/>
          <w:sz w:val="24"/>
          <w:szCs w:val="24"/>
        </w:rPr>
        <w:t xml:space="preserve"> singt: „</w:t>
      </w:r>
      <w:r w:rsidRPr="00B261AB">
        <w:rPr>
          <w:rFonts w:ascii="Times New Roman" w:hAnsi="Times New Roman" w:cs="Times New Roman"/>
          <w:i/>
          <w:noProof/>
          <w:sz w:val="24"/>
          <w:szCs w:val="24"/>
        </w:rPr>
        <w:t>Und sie glaubten dem Ewigen und Mose, seinem Knecht</w:t>
      </w:r>
      <w:r>
        <w:rPr>
          <w:rFonts w:ascii="Times New Roman" w:hAnsi="Times New Roman" w:cs="Times New Roman"/>
          <w:i/>
          <w:noProof/>
          <w:sz w:val="24"/>
          <w:szCs w:val="24"/>
        </w:rPr>
        <w:t>.</w:t>
      </w:r>
      <w:r w:rsidRPr="00B261AB">
        <w:rPr>
          <w:rFonts w:ascii="Times New Roman" w:hAnsi="Times New Roman" w:cs="Times New Roman"/>
          <w:noProof/>
          <w:sz w:val="24"/>
          <w:szCs w:val="24"/>
        </w:rPr>
        <w:t xml:space="preserve"> (</w:t>
      </w:r>
      <w:r>
        <w:rPr>
          <w:rFonts w:ascii="Times New Roman" w:hAnsi="Times New Roman" w:cs="Times New Roman"/>
          <w:noProof/>
          <w:sz w:val="24"/>
          <w:szCs w:val="24"/>
        </w:rPr>
        <w:t>2. Mose</w:t>
      </w:r>
      <w:r w:rsidRPr="00B261AB">
        <w:rPr>
          <w:rFonts w:ascii="Times New Roman" w:hAnsi="Times New Roman" w:cs="Times New Roman"/>
          <w:noProof/>
          <w:sz w:val="24"/>
          <w:szCs w:val="24"/>
        </w:rPr>
        <w:t xml:space="preserve"> 14,31) Wenn sie Mose glaubten, gilt der Schluss vom Leichten auf das Schwere, dass sie auch dem Ewigen glaubten. Das ist gekommen, um dich zu lehren, dass jeder, der dem treuen Hirten (Mose) glaubt, so ist, als ob er dem Wort dessen glaubt, der sprach, und es ward die Welt. […] Groß ist der Glaube, mit dem die Israeliten an den glaubten, der sprach, und es ward die Welt. Denn dank dessen, dass die Israeliten dem Ewigen glaubten, ruhte der heilige Geist auf ihnen und sangen sie ein Lied. […] Und so findest du, dass Abraham, unser Vater, diese Welt und die kommende Welt allein dank des Glaubens geerbt hat, mit dem er dem Ewigen glaubte. Denn es ist gesagt: </w:t>
      </w:r>
      <w:r w:rsidRPr="00B261AB">
        <w:rPr>
          <w:rFonts w:ascii="Times New Roman" w:hAnsi="Times New Roman" w:cs="Times New Roman"/>
          <w:i/>
          <w:noProof/>
          <w:sz w:val="24"/>
          <w:szCs w:val="24"/>
        </w:rPr>
        <w:t>Und er glaubte dem Ewigen und der rechnete es ihm zur Gerechtigkeit an</w:t>
      </w:r>
      <w:r>
        <w:rPr>
          <w:rFonts w:ascii="Times New Roman" w:hAnsi="Times New Roman" w:cs="Times New Roman"/>
          <w:i/>
          <w:noProof/>
          <w:sz w:val="24"/>
          <w:szCs w:val="24"/>
        </w:rPr>
        <w:t>.</w:t>
      </w:r>
      <w:r w:rsidRPr="00B261AB">
        <w:rPr>
          <w:rFonts w:ascii="Times New Roman" w:hAnsi="Times New Roman" w:cs="Times New Roman"/>
          <w:noProof/>
          <w:sz w:val="24"/>
          <w:szCs w:val="24"/>
        </w:rPr>
        <w:t xml:space="preserve"> (</w:t>
      </w:r>
      <w:r>
        <w:rPr>
          <w:rFonts w:ascii="Times New Roman" w:hAnsi="Times New Roman" w:cs="Times New Roman"/>
          <w:noProof/>
          <w:sz w:val="24"/>
          <w:szCs w:val="24"/>
        </w:rPr>
        <w:t xml:space="preserve">1. Mose </w:t>
      </w:r>
      <w:r w:rsidRPr="00B261AB">
        <w:rPr>
          <w:rFonts w:ascii="Times New Roman" w:hAnsi="Times New Roman" w:cs="Times New Roman"/>
          <w:noProof/>
          <w:sz w:val="24"/>
          <w:szCs w:val="24"/>
        </w:rPr>
        <w:t xml:space="preserve">15,6) </w:t>
      </w:r>
      <w:r w:rsidRPr="00374F0E">
        <w:rPr>
          <w:rFonts w:ascii="Times New Roman" w:hAnsi="Times New Roman" w:cs="Times New Roman"/>
          <w:noProof/>
          <w:sz w:val="24"/>
          <w:szCs w:val="24"/>
        </w:rPr>
        <w:t xml:space="preserve">[…] Und so findest du, dass die Israeliten allein dank des Glaubens aus Ägypten befreit wurden. Denn es ist gesagt: </w:t>
      </w:r>
      <w:r w:rsidRPr="00374F0E">
        <w:rPr>
          <w:rFonts w:ascii="Times New Roman" w:hAnsi="Times New Roman" w:cs="Times New Roman"/>
          <w:i/>
          <w:noProof/>
          <w:sz w:val="24"/>
          <w:szCs w:val="24"/>
        </w:rPr>
        <w:t>Und das Volk glaubte</w:t>
      </w:r>
      <w:r>
        <w:rPr>
          <w:rFonts w:ascii="Times New Roman" w:hAnsi="Times New Roman" w:cs="Times New Roman"/>
          <w:i/>
          <w:noProof/>
          <w:sz w:val="24"/>
          <w:szCs w:val="24"/>
        </w:rPr>
        <w:t>.</w:t>
      </w:r>
      <w:r w:rsidRPr="00374F0E">
        <w:rPr>
          <w:rFonts w:ascii="Times New Roman" w:hAnsi="Times New Roman" w:cs="Times New Roman"/>
          <w:noProof/>
          <w:sz w:val="24"/>
          <w:szCs w:val="24"/>
        </w:rPr>
        <w:t xml:space="preserve"> (</w:t>
      </w:r>
      <w:r>
        <w:rPr>
          <w:rFonts w:ascii="Times New Roman" w:hAnsi="Times New Roman" w:cs="Times New Roman"/>
          <w:noProof/>
          <w:sz w:val="24"/>
          <w:szCs w:val="24"/>
        </w:rPr>
        <w:t>2. Mose</w:t>
      </w:r>
      <w:r w:rsidRPr="00374F0E">
        <w:rPr>
          <w:rFonts w:ascii="Times New Roman" w:hAnsi="Times New Roman" w:cs="Times New Roman"/>
          <w:noProof/>
          <w:sz w:val="24"/>
          <w:szCs w:val="24"/>
        </w:rPr>
        <w:t xml:space="preserve"> 4,21) Ebenso sagt sie (die Schrift): </w:t>
      </w:r>
      <w:r w:rsidRPr="00374F0E">
        <w:rPr>
          <w:rFonts w:ascii="Times New Roman" w:hAnsi="Times New Roman" w:cs="Times New Roman"/>
          <w:i/>
          <w:noProof/>
          <w:sz w:val="24"/>
          <w:szCs w:val="24"/>
        </w:rPr>
        <w:t>Die Glaubenden behütet der Ewige</w:t>
      </w:r>
      <w:r>
        <w:rPr>
          <w:rFonts w:ascii="Times New Roman" w:hAnsi="Times New Roman" w:cs="Times New Roman"/>
          <w:i/>
          <w:noProof/>
          <w:sz w:val="24"/>
          <w:szCs w:val="24"/>
        </w:rPr>
        <w:t>.</w:t>
      </w:r>
      <w:r w:rsidRPr="00374F0E">
        <w:rPr>
          <w:rFonts w:ascii="Times New Roman" w:hAnsi="Times New Roman" w:cs="Times New Roman"/>
          <w:noProof/>
          <w:sz w:val="24"/>
          <w:szCs w:val="24"/>
        </w:rPr>
        <w:t xml:space="preserve"> (Ps</w:t>
      </w:r>
      <w:r>
        <w:rPr>
          <w:rFonts w:ascii="Times New Roman" w:hAnsi="Times New Roman" w:cs="Times New Roman"/>
          <w:noProof/>
          <w:sz w:val="24"/>
          <w:szCs w:val="24"/>
        </w:rPr>
        <w:t>alm</w:t>
      </w:r>
      <w:r w:rsidRPr="00374F0E">
        <w:rPr>
          <w:rFonts w:ascii="Times New Roman" w:hAnsi="Times New Roman" w:cs="Times New Roman"/>
          <w:noProof/>
          <w:sz w:val="24"/>
          <w:szCs w:val="24"/>
        </w:rPr>
        <w:t xml:space="preserve"> 31,24) Man erinnert an den Glauben der Vorfahren. Und sie sagt: </w:t>
      </w:r>
      <w:r w:rsidRPr="00374F0E">
        <w:rPr>
          <w:rFonts w:ascii="Times New Roman" w:hAnsi="Times New Roman" w:cs="Times New Roman"/>
          <w:i/>
          <w:noProof/>
          <w:sz w:val="24"/>
          <w:szCs w:val="24"/>
        </w:rPr>
        <w:t xml:space="preserve">Und Aaron und Hur stützten seine Hände usw. </w:t>
      </w:r>
      <w:r>
        <w:rPr>
          <w:rFonts w:ascii="Times New Roman" w:hAnsi="Times New Roman" w:cs="Times New Roman"/>
          <w:iCs/>
          <w:noProof/>
          <w:sz w:val="24"/>
          <w:szCs w:val="24"/>
        </w:rPr>
        <w:t>(</w:t>
      </w:r>
      <w:r>
        <w:rPr>
          <w:rFonts w:ascii="Times New Roman" w:hAnsi="Times New Roman" w:cs="Times New Roman"/>
          <w:noProof/>
          <w:sz w:val="24"/>
          <w:szCs w:val="24"/>
        </w:rPr>
        <w:t>i</w:t>
      </w:r>
      <w:r w:rsidRPr="00374F0E">
        <w:rPr>
          <w:rFonts w:ascii="Times New Roman" w:hAnsi="Times New Roman" w:cs="Times New Roman"/>
          <w:noProof/>
          <w:sz w:val="24"/>
          <w:szCs w:val="24"/>
        </w:rPr>
        <w:t>n der Fortsetzung heißt es wörtlich:</w:t>
      </w:r>
      <w:r w:rsidRPr="00374F0E">
        <w:rPr>
          <w:rFonts w:ascii="Times New Roman" w:hAnsi="Times New Roman" w:cs="Times New Roman"/>
          <w:i/>
          <w:noProof/>
          <w:sz w:val="24"/>
          <w:szCs w:val="24"/>
        </w:rPr>
        <w:t xml:space="preserve"> und Glaube war seine Hände</w:t>
      </w:r>
      <w:r w:rsidRPr="005E3338">
        <w:rPr>
          <w:rFonts w:ascii="Times New Roman" w:hAnsi="Times New Roman" w:cs="Times New Roman"/>
          <w:iCs/>
          <w:noProof/>
          <w:sz w:val="24"/>
          <w:szCs w:val="24"/>
        </w:rPr>
        <w:t>)</w:t>
      </w:r>
      <w:r w:rsidRPr="00374F0E">
        <w:rPr>
          <w:rFonts w:ascii="Times New Roman" w:hAnsi="Times New Roman" w:cs="Times New Roman"/>
          <w:noProof/>
          <w:sz w:val="24"/>
          <w:szCs w:val="24"/>
        </w:rPr>
        <w:t xml:space="preserve"> (</w:t>
      </w:r>
      <w:r>
        <w:rPr>
          <w:rFonts w:ascii="Times New Roman" w:hAnsi="Times New Roman" w:cs="Times New Roman"/>
          <w:noProof/>
          <w:sz w:val="24"/>
          <w:szCs w:val="24"/>
        </w:rPr>
        <w:t>2. Mose</w:t>
      </w:r>
      <w:r w:rsidRPr="00374F0E">
        <w:rPr>
          <w:rFonts w:ascii="Times New Roman" w:hAnsi="Times New Roman" w:cs="Times New Roman"/>
          <w:noProof/>
          <w:sz w:val="24"/>
          <w:szCs w:val="24"/>
        </w:rPr>
        <w:t xml:space="preserve"> 17,12). Und sie sagt: </w:t>
      </w:r>
      <w:r w:rsidRPr="00374F0E">
        <w:rPr>
          <w:rFonts w:ascii="Times New Roman" w:hAnsi="Times New Roman" w:cs="Times New Roman"/>
          <w:i/>
          <w:noProof/>
          <w:sz w:val="24"/>
          <w:szCs w:val="24"/>
        </w:rPr>
        <w:t>Das ist das Tor zum Ewigen; Gerechte werden durch es gehen</w:t>
      </w:r>
      <w:r>
        <w:rPr>
          <w:rFonts w:ascii="Times New Roman" w:hAnsi="Times New Roman" w:cs="Times New Roman"/>
          <w:i/>
          <w:noProof/>
          <w:sz w:val="24"/>
          <w:szCs w:val="24"/>
        </w:rPr>
        <w:t>.</w:t>
      </w:r>
      <w:r w:rsidRPr="00374F0E">
        <w:rPr>
          <w:rFonts w:ascii="Times New Roman" w:hAnsi="Times New Roman" w:cs="Times New Roman"/>
          <w:noProof/>
          <w:sz w:val="24"/>
          <w:szCs w:val="24"/>
        </w:rPr>
        <w:t xml:space="preserve"> (Ps</w:t>
      </w:r>
      <w:r>
        <w:rPr>
          <w:rFonts w:ascii="Times New Roman" w:hAnsi="Times New Roman" w:cs="Times New Roman"/>
          <w:noProof/>
          <w:sz w:val="24"/>
          <w:szCs w:val="24"/>
        </w:rPr>
        <w:t>alm</w:t>
      </w:r>
      <w:r w:rsidRPr="00374F0E">
        <w:rPr>
          <w:rFonts w:ascii="Times New Roman" w:hAnsi="Times New Roman" w:cs="Times New Roman"/>
          <w:noProof/>
          <w:sz w:val="24"/>
          <w:szCs w:val="24"/>
        </w:rPr>
        <w:t xml:space="preserve"> 118,20) Was sagt sie über die Glaubenden? </w:t>
      </w:r>
      <w:r w:rsidRPr="00374F0E">
        <w:rPr>
          <w:rFonts w:ascii="Times New Roman" w:hAnsi="Times New Roman" w:cs="Times New Roman"/>
          <w:i/>
          <w:noProof/>
          <w:sz w:val="24"/>
          <w:szCs w:val="24"/>
        </w:rPr>
        <w:t>Öffnet die Tore, dass komme ein gerechtes Volk, das Glauben bewahrt</w:t>
      </w:r>
      <w:r>
        <w:rPr>
          <w:rFonts w:ascii="Times New Roman" w:hAnsi="Times New Roman" w:cs="Times New Roman"/>
          <w:i/>
          <w:noProof/>
          <w:sz w:val="24"/>
          <w:szCs w:val="24"/>
        </w:rPr>
        <w:t>.</w:t>
      </w:r>
      <w:r w:rsidRPr="00374F0E">
        <w:rPr>
          <w:rFonts w:ascii="Times New Roman" w:hAnsi="Times New Roman" w:cs="Times New Roman"/>
          <w:noProof/>
          <w:sz w:val="24"/>
          <w:szCs w:val="24"/>
        </w:rPr>
        <w:t xml:space="preserve"> (Jes</w:t>
      </w:r>
      <w:r>
        <w:rPr>
          <w:rFonts w:ascii="Times New Roman" w:hAnsi="Times New Roman" w:cs="Times New Roman"/>
          <w:noProof/>
          <w:sz w:val="24"/>
          <w:szCs w:val="24"/>
        </w:rPr>
        <w:t>aja</w:t>
      </w:r>
      <w:r w:rsidRPr="00374F0E">
        <w:rPr>
          <w:rFonts w:ascii="Times New Roman" w:hAnsi="Times New Roman" w:cs="Times New Roman"/>
          <w:noProof/>
          <w:sz w:val="24"/>
          <w:szCs w:val="24"/>
        </w:rPr>
        <w:t xml:space="preserve"> 26,2) Durch dieses Tor treten alle Glaubenden </w:t>
      </w:r>
      <w:r w:rsidRPr="00374F0E">
        <w:rPr>
          <w:rFonts w:ascii="Times New Roman" w:hAnsi="Times New Roman" w:cs="Times New Roman"/>
          <w:noProof/>
          <w:sz w:val="24"/>
          <w:szCs w:val="24"/>
        </w:rPr>
        <w:lastRenderedPageBreak/>
        <w:t>ein.</w:t>
      </w:r>
      <w:r w:rsidRPr="00374F0E">
        <w:rPr>
          <w:rFonts w:ascii="Times New Roman" w:hAnsi="Times New Roman" w:cs="Times New Roman"/>
          <w:sz w:val="24"/>
          <w:szCs w:val="24"/>
        </w:rPr>
        <w:t xml:space="preserve"> </w:t>
      </w:r>
      <w:r w:rsidRPr="00374F0E">
        <w:rPr>
          <w:rFonts w:ascii="Times New Roman" w:hAnsi="Times New Roman" w:cs="Times New Roman"/>
          <w:noProof/>
          <w:sz w:val="24"/>
          <w:szCs w:val="24"/>
        </w:rPr>
        <w:t xml:space="preserve">Ebenso sagt sie: </w:t>
      </w:r>
      <w:r w:rsidRPr="00374F0E">
        <w:rPr>
          <w:rFonts w:ascii="Times New Roman" w:hAnsi="Times New Roman" w:cs="Times New Roman"/>
          <w:i/>
          <w:noProof/>
          <w:sz w:val="24"/>
          <w:szCs w:val="24"/>
        </w:rPr>
        <w:t>Gut ist`s, dem Ewigen zu danken und Deinem Namen, Höchster, zu singen; am Morgen von Deiner Freundlichkeit zu erzählen und von Deiner Treue in den Nächten zur Zehnsait und zur Zither, zum Spiel auf der Harfe. Denn Du hast mich froh gemacht mit Deinen Taten; über das Werk Deiner Hände will ich jauchzen</w:t>
      </w:r>
      <w:r>
        <w:rPr>
          <w:rFonts w:ascii="Times New Roman" w:hAnsi="Times New Roman" w:cs="Times New Roman"/>
          <w:i/>
          <w:noProof/>
          <w:sz w:val="24"/>
          <w:szCs w:val="24"/>
        </w:rPr>
        <w:t>.</w:t>
      </w:r>
      <w:r w:rsidRPr="00374F0E">
        <w:rPr>
          <w:rFonts w:ascii="Times New Roman" w:hAnsi="Times New Roman" w:cs="Times New Roman"/>
          <w:noProof/>
          <w:sz w:val="24"/>
          <w:szCs w:val="24"/>
        </w:rPr>
        <w:t xml:space="preserve"> (Ps</w:t>
      </w:r>
      <w:r>
        <w:rPr>
          <w:rFonts w:ascii="Times New Roman" w:hAnsi="Times New Roman" w:cs="Times New Roman"/>
          <w:noProof/>
          <w:sz w:val="24"/>
          <w:szCs w:val="24"/>
        </w:rPr>
        <w:t>alm</w:t>
      </w:r>
      <w:r w:rsidRPr="00374F0E">
        <w:rPr>
          <w:rFonts w:ascii="Times New Roman" w:hAnsi="Times New Roman" w:cs="Times New Roman"/>
          <w:noProof/>
          <w:sz w:val="24"/>
          <w:szCs w:val="24"/>
        </w:rPr>
        <w:t xml:space="preserve"> 92,2–5) Wer hat es uns verursacht, dass es zu solcher Freude kommt? Dank des Glaubens, mit dem unsere Vorfahren in dieser Welt glaubten, die ganz Nacht ist. Deshalb erlangen wir die kommende Welt, die ganz Morgen ist. Daher ist gesagt: </w:t>
      </w:r>
      <w:r w:rsidRPr="00374F0E">
        <w:rPr>
          <w:rFonts w:ascii="Times New Roman" w:hAnsi="Times New Roman" w:cs="Times New Roman"/>
          <w:i/>
          <w:noProof/>
          <w:sz w:val="24"/>
          <w:szCs w:val="24"/>
        </w:rPr>
        <w:t xml:space="preserve">… am Morgen von </w:t>
      </w:r>
      <w:r>
        <w:rPr>
          <w:rFonts w:ascii="Times New Roman" w:hAnsi="Times New Roman" w:cs="Times New Roman"/>
          <w:i/>
          <w:noProof/>
          <w:sz w:val="24"/>
          <w:szCs w:val="24"/>
        </w:rPr>
        <w:t>D</w:t>
      </w:r>
      <w:r w:rsidRPr="00374F0E">
        <w:rPr>
          <w:rFonts w:ascii="Times New Roman" w:hAnsi="Times New Roman" w:cs="Times New Roman"/>
          <w:i/>
          <w:noProof/>
          <w:sz w:val="24"/>
          <w:szCs w:val="24"/>
        </w:rPr>
        <w:t>einer Freundlichkeit zu erzählen und von Deiner Treue in den Nächten</w:t>
      </w:r>
      <w:r w:rsidRPr="00374F0E">
        <w:rPr>
          <w:rFonts w:ascii="Times New Roman" w:hAnsi="Times New Roman" w:cs="Times New Roman"/>
          <w:noProof/>
          <w:sz w:val="24"/>
          <w:szCs w:val="24"/>
        </w:rPr>
        <w:t xml:space="preserve">. Und so sagt auch Joschafat zum Volk: </w:t>
      </w:r>
      <w:r w:rsidRPr="00374F0E">
        <w:rPr>
          <w:rFonts w:ascii="Times New Roman" w:hAnsi="Times New Roman" w:cs="Times New Roman"/>
          <w:i/>
          <w:noProof/>
          <w:sz w:val="24"/>
          <w:szCs w:val="24"/>
        </w:rPr>
        <w:t>Glaubt dem Ewigen, eurem Gott; und ihr werdet euch als glaubwürdig erweisen. Glaubt seinen Propheten; und ihr werdet Gelingen haben</w:t>
      </w:r>
      <w:r>
        <w:rPr>
          <w:rFonts w:ascii="Times New Roman" w:hAnsi="Times New Roman" w:cs="Times New Roman"/>
          <w:i/>
          <w:noProof/>
          <w:sz w:val="24"/>
          <w:szCs w:val="24"/>
        </w:rPr>
        <w:t>.</w:t>
      </w:r>
      <w:r w:rsidRPr="00374F0E">
        <w:rPr>
          <w:rFonts w:ascii="Times New Roman" w:hAnsi="Times New Roman" w:cs="Times New Roman"/>
          <w:noProof/>
          <w:sz w:val="24"/>
          <w:szCs w:val="24"/>
        </w:rPr>
        <w:t xml:space="preserve"> (2</w:t>
      </w:r>
      <w:r>
        <w:rPr>
          <w:rFonts w:ascii="Times New Roman" w:hAnsi="Times New Roman" w:cs="Times New Roman"/>
          <w:noProof/>
          <w:sz w:val="24"/>
          <w:szCs w:val="24"/>
        </w:rPr>
        <w:t xml:space="preserve">. </w:t>
      </w:r>
      <w:r w:rsidRPr="00374F0E">
        <w:rPr>
          <w:rFonts w:ascii="Times New Roman" w:hAnsi="Times New Roman" w:cs="Times New Roman"/>
          <w:noProof/>
          <w:sz w:val="24"/>
          <w:szCs w:val="24"/>
        </w:rPr>
        <w:t>Chr</w:t>
      </w:r>
      <w:r>
        <w:rPr>
          <w:rFonts w:ascii="Times New Roman" w:hAnsi="Times New Roman" w:cs="Times New Roman"/>
          <w:noProof/>
          <w:sz w:val="24"/>
          <w:szCs w:val="24"/>
        </w:rPr>
        <w:t>onik</w:t>
      </w:r>
      <w:r w:rsidRPr="00374F0E">
        <w:rPr>
          <w:rFonts w:ascii="Times New Roman" w:hAnsi="Times New Roman" w:cs="Times New Roman"/>
          <w:noProof/>
          <w:sz w:val="24"/>
          <w:szCs w:val="24"/>
        </w:rPr>
        <w:t xml:space="preserve"> 20,20) Und es steht geschrieben: </w:t>
      </w:r>
      <w:r w:rsidRPr="00374F0E">
        <w:rPr>
          <w:rFonts w:ascii="Times New Roman" w:hAnsi="Times New Roman" w:cs="Times New Roman"/>
          <w:i/>
          <w:noProof/>
          <w:sz w:val="24"/>
          <w:szCs w:val="24"/>
        </w:rPr>
        <w:t>Deine Augen, sehen sie nicht auf Glauben?</w:t>
      </w:r>
      <w:r w:rsidRPr="00374F0E">
        <w:rPr>
          <w:rFonts w:ascii="Times New Roman" w:hAnsi="Times New Roman" w:cs="Times New Roman"/>
          <w:noProof/>
          <w:sz w:val="24"/>
          <w:szCs w:val="24"/>
        </w:rPr>
        <w:t xml:space="preserve"> (Jer</w:t>
      </w:r>
      <w:r>
        <w:rPr>
          <w:rFonts w:ascii="Times New Roman" w:hAnsi="Times New Roman" w:cs="Times New Roman"/>
          <w:noProof/>
          <w:sz w:val="24"/>
          <w:szCs w:val="24"/>
        </w:rPr>
        <w:t>emia</w:t>
      </w:r>
      <w:r w:rsidRPr="00374F0E">
        <w:rPr>
          <w:rFonts w:ascii="Times New Roman" w:hAnsi="Times New Roman" w:cs="Times New Roman"/>
          <w:noProof/>
          <w:sz w:val="24"/>
          <w:szCs w:val="24"/>
        </w:rPr>
        <w:t xml:space="preserve"> 5,3) Und es steht geschrieben: </w:t>
      </w:r>
      <w:r w:rsidRPr="00374F0E">
        <w:rPr>
          <w:rFonts w:ascii="Times New Roman" w:hAnsi="Times New Roman" w:cs="Times New Roman"/>
          <w:i/>
          <w:noProof/>
          <w:sz w:val="24"/>
          <w:szCs w:val="24"/>
        </w:rPr>
        <w:t>Und der Gerechte wird durch seinen Glauben leben</w:t>
      </w:r>
      <w:r>
        <w:rPr>
          <w:rFonts w:ascii="Times New Roman" w:hAnsi="Times New Roman" w:cs="Times New Roman"/>
          <w:i/>
          <w:noProof/>
          <w:sz w:val="24"/>
          <w:szCs w:val="24"/>
        </w:rPr>
        <w:t>.</w:t>
      </w:r>
      <w:r w:rsidRPr="00374F0E">
        <w:rPr>
          <w:rFonts w:ascii="Times New Roman" w:hAnsi="Times New Roman" w:cs="Times New Roman"/>
          <w:noProof/>
          <w:sz w:val="24"/>
          <w:szCs w:val="24"/>
        </w:rPr>
        <w:t xml:space="preserve"> (Hab</w:t>
      </w:r>
      <w:r>
        <w:rPr>
          <w:rFonts w:ascii="Times New Roman" w:hAnsi="Times New Roman" w:cs="Times New Roman"/>
          <w:noProof/>
          <w:sz w:val="24"/>
          <w:szCs w:val="24"/>
        </w:rPr>
        <w:t>akuk</w:t>
      </w:r>
      <w:r w:rsidRPr="00374F0E">
        <w:rPr>
          <w:rFonts w:ascii="Times New Roman" w:hAnsi="Times New Roman" w:cs="Times New Roman"/>
          <w:noProof/>
          <w:sz w:val="24"/>
          <w:szCs w:val="24"/>
        </w:rPr>
        <w:t xml:space="preserve"> 2,4) Und es steht geschrieben: </w:t>
      </w:r>
      <w:r w:rsidRPr="00374F0E">
        <w:rPr>
          <w:rFonts w:ascii="Times New Roman" w:hAnsi="Times New Roman" w:cs="Times New Roman"/>
          <w:i/>
          <w:noProof/>
          <w:sz w:val="24"/>
          <w:szCs w:val="24"/>
        </w:rPr>
        <w:t>Neu für jeden Morgen, groß ist Deine Treue</w:t>
      </w:r>
      <w:r>
        <w:rPr>
          <w:rFonts w:ascii="Times New Roman" w:hAnsi="Times New Roman" w:cs="Times New Roman"/>
          <w:i/>
          <w:noProof/>
          <w:sz w:val="24"/>
          <w:szCs w:val="24"/>
        </w:rPr>
        <w:t>.</w:t>
      </w:r>
      <w:r w:rsidRPr="00374F0E">
        <w:rPr>
          <w:rFonts w:ascii="Times New Roman" w:hAnsi="Times New Roman" w:cs="Times New Roman"/>
          <w:noProof/>
          <w:sz w:val="24"/>
          <w:szCs w:val="24"/>
        </w:rPr>
        <w:t xml:space="preserve"> (Kl</w:t>
      </w:r>
      <w:r>
        <w:rPr>
          <w:rFonts w:ascii="Times New Roman" w:hAnsi="Times New Roman" w:cs="Times New Roman"/>
          <w:noProof/>
          <w:sz w:val="24"/>
          <w:szCs w:val="24"/>
        </w:rPr>
        <w:t>a</w:t>
      </w:r>
      <w:r w:rsidRPr="00374F0E">
        <w:rPr>
          <w:rFonts w:ascii="Times New Roman" w:hAnsi="Times New Roman" w:cs="Times New Roman"/>
          <w:noProof/>
          <w:sz w:val="24"/>
          <w:szCs w:val="24"/>
        </w:rPr>
        <w:t>g</w:t>
      </w:r>
      <w:r>
        <w:rPr>
          <w:rFonts w:ascii="Times New Roman" w:hAnsi="Times New Roman" w:cs="Times New Roman"/>
          <w:noProof/>
          <w:sz w:val="24"/>
          <w:szCs w:val="24"/>
        </w:rPr>
        <w:t>e</w:t>
      </w:r>
      <w:r w:rsidRPr="00374F0E">
        <w:rPr>
          <w:rFonts w:ascii="Times New Roman" w:hAnsi="Times New Roman" w:cs="Times New Roman"/>
          <w:noProof/>
          <w:sz w:val="24"/>
          <w:szCs w:val="24"/>
        </w:rPr>
        <w:t>l</w:t>
      </w:r>
      <w:r>
        <w:rPr>
          <w:rFonts w:ascii="Times New Roman" w:hAnsi="Times New Roman" w:cs="Times New Roman"/>
          <w:noProof/>
          <w:sz w:val="24"/>
          <w:szCs w:val="24"/>
        </w:rPr>
        <w:t>ieder</w:t>
      </w:r>
      <w:r w:rsidRPr="00374F0E">
        <w:rPr>
          <w:rFonts w:ascii="Times New Roman" w:hAnsi="Times New Roman" w:cs="Times New Roman"/>
          <w:noProof/>
          <w:sz w:val="24"/>
          <w:szCs w:val="24"/>
        </w:rPr>
        <w:t xml:space="preserve"> 3,23). Und so findest du, dass die Exilierten sich allein dank des Glaubens versammeln. Denn es ist gesagt: </w:t>
      </w:r>
      <w:r w:rsidRPr="00374F0E">
        <w:rPr>
          <w:rFonts w:ascii="Times New Roman" w:hAnsi="Times New Roman" w:cs="Times New Roman"/>
          <w:i/>
          <w:noProof/>
          <w:sz w:val="24"/>
          <w:szCs w:val="24"/>
        </w:rPr>
        <w:t xml:space="preserve">Mit mir vom Libanon, Braut, mit mir komm vom Libanon! Blicke von der Spitze usw. </w:t>
      </w:r>
      <w:r>
        <w:rPr>
          <w:rFonts w:ascii="Times New Roman" w:hAnsi="Times New Roman" w:cs="Times New Roman"/>
          <w:iCs/>
          <w:noProof/>
          <w:sz w:val="24"/>
          <w:szCs w:val="24"/>
        </w:rPr>
        <w:t>(</w:t>
      </w:r>
      <w:r>
        <w:rPr>
          <w:rFonts w:ascii="Times New Roman" w:hAnsi="Times New Roman" w:cs="Times New Roman"/>
          <w:i/>
          <w:noProof/>
          <w:sz w:val="24"/>
          <w:szCs w:val="24"/>
        </w:rPr>
        <w:t>a</w:t>
      </w:r>
      <w:r w:rsidRPr="00374F0E">
        <w:rPr>
          <w:rFonts w:ascii="Times New Roman" w:hAnsi="Times New Roman" w:cs="Times New Roman"/>
          <w:i/>
          <w:noProof/>
          <w:sz w:val="24"/>
          <w:szCs w:val="24"/>
        </w:rPr>
        <w:t>manáh</w:t>
      </w:r>
      <w:r w:rsidRPr="00374F0E">
        <w:rPr>
          <w:rFonts w:ascii="Times New Roman" w:hAnsi="Times New Roman" w:cs="Times New Roman"/>
          <w:noProof/>
          <w:sz w:val="24"/>
          <w:szCs w:val="24"/>
        </w:rPr>
        <w:t>, was als ‚Glaube‘ verstanden wird</w:t>
      </w:r>
      <w:r>
        <w:rPr>
          <w:rFonts w:ascii="Times New Roman" w:hAnsi="Times New Roman" w:cs="Times New Roman"/>
          <w:noProof/>
          <w:sz w:val="24"/>
          <w:szCs w:val="24"/>
        </w:rPr>
        <w:t xml:space="preserve">; </w:t>
      </w:r>
      <w:r w:rsidRPr="00374F0E">
        <w:rPr>
          <w:rFonts w:ascii="Times New Roman" w:hAnsi="Times New Roman" w:cs="Times New Roman"/>
          <w:noProof/>
          <w:sz w:val="24"/>
          <w:szCs w:val="24"/>
        </w:rPr>
        <w:t>H</w:t>
      </w:r>
      <w:r>
        <w:rPr>
          <w:rFonts w:ascii="Times New Roman" w:hAnsi="Times New Roman" w:cs="Times New Roman"/>
          <w:noProof/>
          <w:sz w:val="24"/>
          <w:szCs w:val="24"/>
        </w:rPr>
        <w:t>o</w:t>
      </w:r>
      <w:r w:rsidRPr="00374F0E">
        <w:rPr>
          <w:rFonts w:ascii="Times New Roman" w:hAnsi="Times New Roman" w:cs="Times New Roman"/>
          <w:noProof/>
          <w:sz w:val="24"/>
          <w:szCs w:val="24"/>
        </w:rPr>
        <w:t>h</w:t>
      </w:r>
      <w:r>
        <w:rPr>
          <w:rFonts w:ascii="Times New Roman" w:hAnsi="Times New Roman" w:cs="Times New Roman"/>
          <w:noProof/>
          <w:sz w:val="24"/>
          <w:szCs w:val="24"/>
        </w:rPr>
        <w:t>es</w:t>
      </w:r>
      <w:r w:rsidRPr="00374F0E">
        <w:rPr>
          <w:rFonts w:ascii="Times New Roman" w:hAnsi="Times New Roman" w:cs="Times New Roman"/>
          <w:noProof/>
          <w:sz w:val="24"/>
          <w:szCs w:val="24"/>
        </w:rPr>
        <w:t>l</w:t>
      </w:r>
      <w:r>
        <w:rPr>
          <w:rFonts w:ascii="Times New Roman" w:hAnsi="Times New Roman" w:cs="Times New Roman"/>
          <w:noProof/>
          <w:sz w:val="24"/>
          <w:szCs w:val="24"/>
        </w:rPr>
        <w:t>ie</w:t>
      </w:r>
      <w:r w:rsidRPr="00374F0E">
        <w:rPr>
          <w:rFonts w:ascii="Times New Roman" w:hAnsi="Times New Roman" w:cs="Times New Roman"/>
          <w:noProof/>
          <w:sz w:val="24"/>
          <w:szCs w:val="24"/>
        </w:rPr>
        <w:t xml:space="preserve">d 4,8) Und es steht geschrieben: </w:t>
      </w:r>
      <w:r w:rsidRPr="00374F0E">
        <w:rPr>
          <w:rFonts w:ascii="Times New Roman" w:hAnsi="Times New Roman" w:cs="Times New Roman"/>
          <w:i/>
          <w:noProof/>
          <w:sz w:val="24"/>
          <w:szCs w:val="24"/>
        </w:rPr>
        <w:t xml:space="preserve">Und ich verlobe dich </w:t>
      </w:r>
      <w:r>
        <w:rPr>
          <w:rFonts w:ascii="Times New Roman" w:hAnsi="Times New Roman" w:cs="Times New Roman"/>
          <w:i/>
          <w:noProof/>
          <w:sz w:val="24"/>
          <w:szCs w:val="24"/>
        </w:rPr>
        <w:t>M</w:t>
      </w:r>
      <w:r w:rsidRPr="00374F0E">
        <w:rPr>
          <w:rFonts w:ascii="Times New Roman" w:hAnsi="Times New Roman" w:cs="Times New Roman"/>
          <w:i/>
          <w:noProof/>
          <w:sz w:val="24"/>
          <w:szCs w:val="24"/>
        </w:rPr>
        <w:t xml:space="preserve">ir an für immer; und ich verlobe dich </w:t>
      </w:r>
      <w:r>
        <w:rPr>
          <w:rFonts w:ascii="Times New Roman" w:hAnsi="Times New Roman" w:cs="Times New Roman"/>
          <w:i/>
          <w:noProof/>
          <w:sz w:val="24"/>
          <w:szCs w:val="24"/>
        </w:rPr>
        <w:t>M</w:t>
      </w:r>
      <w:r w:rsidRPr="00374F0E">
        <w:rPr>
          <w:rFonts w:ascii="Times New Roman" w:hAnsi="Times New Roman" w:cs="Times New Roman"/>
          <w:i/>
          <w:noProof/>
          <w:sz w:val="24"/>
          <w:szCs w:val="24"/>
        </w:rPr>
        <w:t>ir an in Treue</w:t>
      </w:r>
      <w:r w:rsidRPr="00374F0E">
        <w:rPr>
          <w:rFonts w:ascii="Times New Roman" w:hAnsi="Times New Roman" w:cs="Times New Roman"/>
          <w:noProof/>
          <w:sz w:val="24"/>
          <w:szCs w:val="24"/>
        </w:rPr>
        <w:t xml:space="preserve"> (Hos 2,21f.).</w:t>
      </w:r>
      <w:r w:rsidRPr="00374F0E">
        <w:rPr>
          <w:rFonts w:ascii="Times New Roman" w:hAnsi="Times New Roman" w:cs="Times New Roman"/>
          <w:sz w:val="24"/>
          <w:szCs w:val="24"/>
        </w:rPr>
        <w:t xml:space="preserve"> </w:t>
      </w:r>
      <w:r w:rsidRPr="00374F0E">
        <w:rPr>
          <w:rFonts w:ascii="Times New Roman" w:hAnsi="Times New Roman" w:cs="Times New Roman"/>
          <w:noProof/>
          <w:sz w:val="24"/>
          <w:szCs w:val="24"/>
        </w:rPr>
        <w:t xml:space="preserve">Siehe, so groß ist der Glaube vor dem Heiligen, gesegnet er, dass dank des Glaubens der heilige Geist auf ihnen ruhte und sie ein Lied sangen. Denn es ist gesagt: </w:t>
      </w:r>
      <w:r w:rsidRPr="00374F0E">
        <w:rPr>
          <w:rFonts w:ascii="Times New Roman" w:hAnsi="Times New Roman" w:cs="Times New Roman"/>
          <w:i/>
          <w:noProof/>
          <w:sz w:val="24"/>
          <w:szCs w:val="24"/>
        </w:rPr>
        <w:t>Und sie glaubten dem Ewigen und Mose, seinem Knecht. Da sang Mose – und die Kinder Israels – dieses Lied für den Ewigen</w:t>
      </w:r>
      <w:r>
        <w:rPr>
          <w:rFonts w:ascii="Times New Roman" w:hAnsi="Times New Roman" w:cs="Times New Roman"/>
          <w:i/>
          <w:noProof/>
          <w:sz w:val="24"/>
          <w:szCs w:val="24"/>
        </w:rPr>
        <w:t>.</w:t>
      </w:r>
      <w:r w:rsidRPr="00374F0E">
        <w:rPr>
          <w:rFonts w:ascii="Times New Roman" w:hAnsi="Times New Roman" w:cs="Times New Roman"/>
          <w:noProof/>
          <w:sz w:val="24"/>
          <w:szCs w:val="24"/>
        </w:rPr>
        <w:t xml:space="preserve"> (</w:t>
      </w:r>
      <w:r>
        <w:rPr>
          <w:rFonts w:ascii="Times New Roman" w:hAnsi="Times New Roman" w:cs="Times New Roman"/>
          <w:noProof/>
          <w:sz w:val="24"/>
          <w:szCs w:val="24"/>
        </w:rPr>
        <w:t>2. Mose</w:t>
      </w:r>
      <w:r w:rsidRPr="00374F0E">
        <w:rPr>
          <w:rFonts w:ascii="Times New Roman" w:hAnsi="Times New Roman" w:cs="Times New Roman"/>
          <w:noProof/>
          <w:sz w:val="24"/>
          <w:szCs w:val="24"/>
        </w:rPr>
        <w:t xml:space="preserve"> 14,31–15,1). Ebenso heißt es: </w:t>
      </w:r>
      <w:r w:rsidRPr="00374F0E">
        <w:rPr>
          <w:rFonts w:ascii="Times New Roman" w:hAnsi="Times New Roman" w:cs="Times New Roman"/>
          <w:i/>
          <w:noProof/>
          <w:sz w:val="24"/>
          <w:szCs w:val="24"/>
        </w:rPr>
        <w:t>Und sie glaubten seinen Worten; sie besangen seinen Ruhm</w:t>
      </w:r>
      <w:r w:rsidRPr="00374F0E">
        <w:rPr>
          <w:rFonts w:ascii="Times New Roman" w:hAnsi="Times New Roman" w:cs="Times New Roman"/>
          <w:noProof/>
          <w:sz w:val="24"/>
          <w:szCs w:val="24"/>
        </w:rPr>
        <w:t xml:space="preserve"> </w:t>
      </w:r>
      <w:r>
        <w:rPr>
          <w:rFonts w:ascii="Times New Roman" w:hAnsi="Times New Roman" w:cs="Times New Roman"/>
          <w:noProof/>
          <w:sz w:val="24"/>
          <w:szCs w:val="24"/>
        </w:rPr>
        <w:t>.</w:t>
      </w:r>
      <w:r w:rsidRPr="00374F0E">
        <w:rPr>
          <w:rFonts w:ascii="Times New Roman" w:hAnsi="Times New Roman" w:cs="Times New Roman"/>
          <w:noProof/>
          <w:sz w:val="24"/>
          <w:szCs w:val="24"/>
        </w:rPr>
        <w:t>(Ps</w:t>
      </w:r>
      <w:r>
        <w:rPr>
          <w:rFonts w:ascii="Times New Roman" w:hAnsi="Times New Roman" w:cs="Times New Roman"/>
          <w:noProof/>
          <w:sz w:val="24"/>
          <w:szCs w:val="24"/>
        </w:rPr>
        <w:t xml:space="preserve">alm </w:t>
      </w:r>
      <w:r w:rsidRPr="00374F0E">
        <w:rPr>
          <w:rFonts w:ascii="Times New Roman" w:hAnsi="Times New Roman" w:cs="Times New Roman"/>
          <w:noProof/>
          <w:sz w:val="24"/>
          <w:szCs w:val="24"/>
        </w:rPr>
        <w:t xml:space="preserve">106,12). </w:t>
      </w:r>
      <w:r>
        <w:rPr>
          <w:rFonts w:ascii="Times New Roman" w:hAnsi="Times New Roman" w:cs="Times New Roman"/>
          <w:noProof/>
          <w:sz w:val="24"/>
          <w:szCs w:val="24"/>
        </w:rPr>
        <w:t>(Mechilta de Rabbi Jischmael, Beschallach [Wajehi] 6</w:t>
      </w:r>
      <w:r w:rsidRPr="00B261AB">
        <w:rPr>
          <w:rFonts w:ascii="Times New Roman" w:hAnsi="Times New Roman" w:cs="Times New Roman"/>
          <w:noProof/>
          <w:sz w:val="24"/>
          <w:szCs w:val="24"/>
        </w:rPr>
        <w:t xml:space="preserve"> </w:t>
      </w:r>
      <w:r>
        <w:rPr>
          <w:rFonts w:ascii="Times New Roman" w:hAnsi="Times New Roman" w:cs="Times New Roman"/>
          <w:noProof/>
          <w:sz w:val="24"/>
          <w:szCs w:val="24"/>
        </w:rPr>
        <w:t xml:space="preserve">) </w:t>
      </w:r>
    </w:p>
    <w:p w14:paraId="6850593D" w14:textId="77777777" w:rsidR="00B207E8" w:rsidRPr="00B261AB" w:rsidRDefault="00B207E8" w:rsidP="00B207E8">
      <w:pPr>
        <w:spacing w:after="0"/>
        <w:ind w:firstLine="426"/>
        <w:jc w:val="both"/>
        <w:rPr>
          <w:rFonts w:ascii="Times New Roman" w:hAnsi="Times New Roman" w:cs="Times New Roman"/>
          <w:noProof/>
          <w:sz w:val="24"/>
          <w:szCs w:val="24"/>
        </w:rPr>
      </w:pPr>
      <w:r w:rsidRPr="00B261AB">
        <w:rPr>
          <w:rFonts w:ascii="Times New Roman" w:hAnsi="Times New Roman" w:cs="Times New Roman"/>
          <w:noProof/>
          <w:sz w:val="24"/>
          <w:szCs w:val="24"/>
        </w:rPr>
        <w:t>An dieser Stelle findet sich im hebräischen Text</w:t>
      </w:r>
      <w:r>
        <w:rPr>
          <w:rFonts w:ascii="Times New Roman" w:hAnsi="Times New Roman" w:cs="Times New Roman"/>
          <w:noProof/>
          <w:sz w:val="24"/>
          <w:szCs w:val="24"/>
        </w:rPr>
        <w:t xml:space="preserve"> dreimal</w:t>
      </w:r>
      <w:r w:rsidRPr="00B261AB">
        <w:rPr>
          <w:rFonts w:ascii="Times New Roman" w:hAnsi="Times New Roman" w:cs="Times New Roman"/>
          <w:noProof/>
          <w:sz w:val="24"/>
          <w:szCs w:val="24"/>
        </w:rPr>
        <w:t xml:space="preserve"> eine Konstruktion, die kaum anders als mit „allein“ wiedergegeben werden kann: „allein dank des Glaubens“.</w:t>
      </w:r>
      <w:r>
        <w:rPr>
          <w:rFonts w:ascii="Times New Roman" w:hAnsi="Times New Roman" w:cs="Times New Roman"/>
          <w:noProof/>
          <w:sz w:val="24"/>
          <w:szCs w:val="24"/>
        </w:rPr>
        <w:t xml:space="preserve"> </w:t>
      </w:r>
      <w:r w:rsidRPr="00B261AB">
        <w:rPr>
          <w:rFonts w:ascii="Times New Roman" w:hAnsi="Times New Roman" w:cs="Times New Roman"/>
          <w:noProof/>
          <w:sz w:val="24"/>
          <w:szCs w:val="24"/>
        </w:rPr>
        <w:t>Was Luther in seiner Übersetzung von Röm</w:t>
      </w:r>
      <w:r>
        <w:rPr>
          <w:rFonts w:ascii="Times New Roman" w:hAnsi="Times New Roman" w:cs="Times New Roman"/>
          <w:noProof/>
          <w:sz w:val="24"/>
          <w:szCs w:val="24"/>
        </w:rPr>
        <w:t>er</w:t>
      </w:r>
      <w:r w:rsidRPr="00B261AB">
        <w:rPr>
          <w:rFonts w:ascii="Times New Roman" w:hAnsi="Times New Roman" w:cs="Times New Roman"/>
          <w:noProof/>
          <w:sz w:val="24"/>
          <w:szCs w:val="24"/>
        </w:rPr>
        <w:t xml:space="preserve"> 3,28 also hinzugefügt hat, ist in diesem rabbinischen Text der Sache nach dreimal da. So muss man folgern: </w:t>
      </w:r>
      <w:r w:rsidRPr="00B261AB">
        <w:rPr>
          <w:rFonts w:ascii="Times New Roman" w:hAnsi="Times New Roman" w:cs="Times New Roman"/>
          <w:sz w:val="24"/>
          <w:szCs w:val="24"/>
        </w:rPr>
        <w:t>Die Rechtfertigung aus Gnade ist nicht antijüdisch; sie ist jüdisch.</w:t>
      </w:r>
    </w:p>
    <w:p w14:paraId="6D7C765D" w14:textId="77777777" w:rsidR="00B207E8" w:rsidRDefault="00B207E8" w:rsidP="00B207E8">
      <w:pPr>
        <w:spacing w:after="0" w:line="276" w:lineRule="auto"/>
        <w:ind w:firstLine="567"/>
        <w:jc w:val="both"/>
        <w:rPr>
          <w:rFonts w:ascii="Times New Roman" w:hAnsi="Times New Roman" w:cs="Times New Roman"/>
          <w:sz w:val="24"/>
          <w:szCs w:val="24"/>
        </w:rPr>
      </w:pPr>
      <w:r w:rsidRPr="00E02076">
        <w:rPr>
          <w:rFonts w:ascii="Times New Roman" w:hAnsi="Times New Roman" w:cs="Times New Roman"/>
          <w:sz w:val="24"/>
          <w:szCs w:val="24"/>
        </w:rPr>
        <w:t xml:space="preserve">Aber, könnte man einwenden, gibt es in der rabbinischen Literatur nicht auch das Bild von der Waagschule, in dem Gebotserfüllungen und Gebotsübertretungen gegeneinander aufgewogen werden? Ja, das gibt es. Aber es ist darauf zu achten, wie es und wozu es verwandt wird. An einer Stelle heißt es: „Jedem, der ein einziges Gebot tut, erweist man (= Gott) Gutes und verlängert ihm seine Tage und er nimmt das Land in Besitz. Aber jedem, der eine einzige Übertretung begeht, erweist man Schlechtes und verkürzt ihm seine Tage und er nimmt das Land nicht in Besitz. </w:t>
      </w:r>
      <w:r>
        <w:rPr>
          <w:rFonts w:ascii="Times New Roman" w:hAnsi="Times New Roman" w:cs="Times New Roman"/>
          <w:sz w:val="24"/>
          <w:szCs w:val="24"/>
        </w:rPr>
        <w:t>[</w:t>
      </w:r>
      <w:r w:rsidRPr="00E02076">
        <w:rPr>
          <w:rFonts w:ascii="Times New Roman" w:hAnsi="Times New Roman" w:cs="Times New Roman"/>
          <w:sz w:val="24"/>
          <w:szCs w:val="24"/>
        </w:rPr>
        <w:t>…</w:t>
      </w:r>
      <w:r>
        <w:rPr>
          <w:rFonts w:ascii="Times New Roman" w:hAnsi="Times New Roman" w:cs="Times New Roman"/>
          <w:sz w:val="24"/>
          <w:szCs w:val="24"/>
        </w:rPr>
        <w:t>]</w:t>
      </w:r>
      <w:r w:rsidRPr="00E02076">
        <w:rPr>
          <w:rFonts w:ascii="Times New Roman" w:hAnsi="Times New Roman" w:cs="Times New Roman"/>
          <w:sz w:val="24"/>
          <w:szCs w:val="24"/>
        </w:rPr>
        <w:t xml:space="preserve"> Ein Mensch sehe sich halb gerecht und halb schuldig an. Hat er ein einziges Gebot getan, glücklich er! Denn er hat für sich selbst den Ausschlag zur Seite der Gerechtigkeit gegeben. Hat er eine einzige Übertretung begangen, wehe ihm! Denn er hat für sich selbst den Ausschlag zur Seite der Schuld gegeben. Rabbi Schimon ben Elasar sagt: </w:t>
      </w:r>
      <w:r>
        <w:rPr>
          <w:rFonts w:ascii="Times New Roman" w:hAnsi="Times New Roman" w:cs="Times New Roman"/>
          <w:sz w:val="24"/>
          <w:szCs w:val="24"/>
        </w:rPr>
        <w:t>‚</w:t>
      </w:r>
      <w:r w:rsidRPr="00E02076">
        <w:rPr>
          <w:rFonts w:ascii="Times New Roman" w:hAnsi="Times New Roman" w:cs="Times New Roman"/>
          <w:sz w:val="24"/>
          <w:szCs w:val="24"/>
        </w:rPr>
        <w:t>Da der Einzelne nach der Mehrheit seiner Taten gerichtet wird, wird die Welt nach der Mehrheit ihrer Taten gerichtet. Für die Welt sehe ein Mensch sich selbst halb gerecht und halb schuldig an. Hat er ein einziges Gebot getan, glücklich er! Denn er hat für sich selbst und für die Welt den Ausschlag zur Seite der Gerechtigkeit gegeben. Hat er eine einzige Übertretung begangen, wehe ihm! Denn er hat für sich selbst und für die Welt den Ausschlag zur Seite der Schuld gegeben.</w:t>
      </w:r>
      <w:r>
        <w:rPr>
          <w:rFonts w:ascii="Times New Roman" w:hAnsi="Times New Roman" w:cs="Times New Roman"/>
          <w:sz w:val="24"/>
          <w:szCs w:val="24"/>
        </w:rPr>
        <w:t>‘</w:t>
      </w:r>
      <w:r w:rsidRPr="00E02076">
        <w:rPr>
          <w:rFonts w:ascii="Times New Roman" w:hAnsi="Times New Roman" w:cs="Times New Roman"/>
          <w:sz w:val="24"/>
          <w:szCs w:val="24"/>
        </w:rPr>
        <w:t>“</w:t>
      </w:r>
      <w:r>
        <w:rPr>
          <w:rFonts w:ascii="Times New Roman" w:hAnsi="Times New Roman" w:cs="Times New Roman"/>
          <w:sz w:val="24"/>
          <w:szCs w:val="24"/>
        </w:rPr>
        <w:t xml:space="preserve"> (Tosefta Qidduschin 1,13–14) Es geht hier nicht um ein Abwägen von Gebotsüberfüllungen und Gebotsübertretungen, von guten Taten gegen üble Verfehlungen. Das ergibt sich klar aus dem zweiten Teil, der Konsequenzen für das Handeln oder Unterlassen der </w:t>
      </w:r>
      <w:r>
        <w:rPr>
          <w:rFonts w:ascii="Times New Roman" w:hAnsi="Times New Roman" w:cs="Times New Roman"/>
          <w:sz w:val="24"/>
          <w:szCs w:val="24"/>
        </w:rPr>
        <w:lastRenderedPageBreak/>
        <w:t>je einzelnen Gebotserfüllungen und Gebotsübertretungen für die ganze Welt aussagt. Aber als ein Abwägen gegeneinander kann das nicht funktionieren. Diese Ausführungen sind vielmehr ein eindringlicher Appell an die Verantwortlichkeit jedes Menschen in seiner jeweiligen Situation. Das Abwägen erscheint als ein „Als ob“. Das heißt: Es ist nicht gleichgültig, was getan oder unterlassen wird. Ganz im Gegenteil; es ist von größter Wichtigkeit. Für die handelnde oder unterlassende Person selbst, aber auch für die von ihrem Handeln oder Unterlassen betroffenen Anderen.</w:t>
      </w:r>
    </w:p>
    <w:p w14:paraId="5AD5BBA1" w14:textId="77777777" w:rsidR="00B207E8" w:rsidRDefault="00B207E8" w:rsidP="00B207E8">
      <w:pPr>
        <w:spacing w:after="0" w:line="276" w:lineRule="auto"/>
        <w:ind w:firstLine="567"/>
        <w:jc w:val="both"/>
        <w:rPr>
          <w:rFonts w:ascii="Times New Roman" w:hAnsi="Times New Roman" w:cs="Times New Roman"/>
          <w:sz w:val="24"/>
          <w:szCs w:val="24"/>
        </w:rPr>
      </w:pPr>
    </w:p>
    <w:p w14:paraId="548BF46A" w14:textId="77777777" w:rsidR="00B207E8" w:rsidRDefault="00B207E8" w:rsidP="00B207E8">
      <w:pPr>
        <w:spacing w:after="0" w:line="276" w:lineRule="auto"/>
        <w:ind w:left="567"/>
        <w:jc w:val="both"/>
        <w:rPr>
          <w:rFonts w:ascii="Times New Roman" w:hAnsi="Times New Roman" w:cs="Times New Roman"/>
        </w:rPr>
      </w:pPr>
      <w:r>
        <w:rPr>
          <w:rFonts w:ascii="Times New Roman" w:hAnsi="Times New Roman" w:cs="Times New Roman"/>
        </w:rPr>
        <w:t xml:space="preserve">Mir ist die Intention der Vorstellung eines </w:t>
      </w:r>
      <w:proofErr w:type="spellStart"/>
      <w:r>
        <w:rPr>
          <w:rFonts w:ascii="Times New Roman" w:hAnsi="Times New Roman" w:cs="Times New Roman"/>
          <w:i/>
          <w:iCs/>
        </w:rPr>
        <w:t>fifty</w:t>
      </w:r>
      <w:proofErr w:type="spellEnd"/>
      <w:r>
        <w:rPr>
          <w:rFonts w:ascii="Times New Roman" w:hAnsi="Times New Roman" w:cs="Times New Roman"/>
          <w:i/>
          <w:iCs/>
        </w:rPr>
        <w:t xml:space="preserve"> – </w:t>
      </w:r>
      <w:proofErr w:type="spellStart"/>
      <w:r>
        <w:rPr>
          <w:rFonts w:ascii="Times New Roman" w:hAnsi="Times New Roman" w:cs="Times New Roman"/>
          <w:i/>
          <w:iCs/>
        </w:rPr>
        <w:t>fifty</w:t>
      </w:r>
      <w:proofErr w:type="spellEnd"/>
      <w:r>
        <w:rPr>
          <w:rFonts w:ascii="Times New Roman" w:hAnsi="Times New Roman" w:cs="Times New Roman"/>
          <w:i/>
          <w:iCs/>
        </w:rPr>
        <w:t xml:space="preserve">, </w:t>
      </w:r>
      <w:r>
        <w:rPr>
          <w:rFonts w:ascii="Times New Roman" w:hAnsi="Times New Roman" w:cs="Times New Roman"/>
        </w:rPr>
        <w:t>eines „halb so – halb so“ im Sinne eines „Als ob“ in einem völlig anderen Bereich deutlich vor Augen getreten. In Bochum war ich ziemlich regelmäßig Zuschauer im Ruhrstadion. So vor Jahren auch, als der VfL Bochum ein Spiel gegen München 1860 mit 3:1 gewonnen hatte. Bei diesem Spielstand vergab ein hoffnungsvoller junger Stürmer, der erstmals mitspielte, kurz vor Schluss eine sogenannte hundertprozentige Chance. Für den Bericht in der Zeitung wurde er nach dem Spiel interviewt. Der Reporter sprach ihn darauf an, meinte aber auch, dass es angesichts des Ergebnisses, egal gewesen wäre, ob er das Tor gemacht hätte oder nicht. Daraufhin protestierte der junge Mann und sagte. „Das ist überhaupt nicht egal. Als Stürmer musst du immer so tun, als stünde es 0:0 und es kommt auf dich an, dass du jetzt ein Tor schießt.“</w:t>
      </w:r>
    </w:p>
    <w:p w14:paraId="182C7A0D" w14:textId="77777777" w:rsidR="00B207E8" w:rsidRDefault="00B207E8" w:rsidP="00B207E8">
      <w:pPr>
        <w:spacing w:after="0" w:line="276" w:lineRule="auto"/>
        <w:ind w:left="567"/>
        <w:jc w:val="both"/>
        <w:rPr>
          <w:rFonts w:ascii="Times New Roman" w:hAnsi="Times New Roman" w:cs="Times New Roman"/>
        </w:rPr>
      </w:pPr>
    </w:p>
    <w:p w14:paraId="7D52FBA4" w14:textId="77777777" w:rsidR="00B207E8" w:rsidRDefault="00B207E8" w:rsidP="00B207E8">
      <w:pPr>
        <w:spacing w:after="0" w:line="276" w:lineRule="auto"/>
        <w:jc w:val="both"/>
        <w:rPr>
          <w:rFonts w:ascii="Times New Roman" w:hAnsi="Times New Roman" w:cs="Times New Roman"/>
          <w:sz w:val="24"/>
          <w:szCs w:val="24"/>
        </w:rPr>
      </w:pPr>
      <w:r w:rsidRPr="004761C0">
        <w:rPr>
          <w:rFonts w:ascii="Times New Roman" w:hAnsi="Times New Roman" w:cs="Times New Roman"/>
          <w:sz w:val="24"/>
          <w:szCs w:val="24"/>
        </w:rPr>
        <w:t>Dass es Gott ist, der rechtfertigt, gerecht macht</w:t>
      </w:r>
      <w:r>
        <w:rPr>
          <w:rFonts w:ascii="Times New Roman" w:hAnsi="Times New Roman" w:cs="Times New Roman"/>
          <w:sz w:val="24"/>
          <w:szCs w:val="24"/>
        </w:rPr>
        <w:t>, stellt also auch die jüdisch-rabbinische Tradition heraus. Und sie tut das und kann es tun, weil das auch schon in der jüdischen Bibel in großer Breite der Fall ist. Es seien hier nur aus jedem der drei Teile der hebräischen Bibel je ein Text angeführt, aus der Tora, den Propheten und den Schriften.</w:t>
      </w:r>
    </w:p>
    <w:p w14:paraId="738CC83F" w14:textId="77777777" w:rsidR="00B207E8" w:rsidRDefault="00B207E8" w:rsidP="00B207E8">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In 2. Mose 34 wird erzählt, dass Mose zum zweiten Mal die Tafeln erhalten soll, beschriftet mit den zehn Worten, aufgrund deren der Bund Gottes mit seinem Volk geschlossen wird. Bei der Begegnung Gottes mit Mose auf dem Berg Sinai ruft Gott, sozusagen sich selbst vorstellend, aus: „</w:t>
      </w:r>
      <w:r w:rsidRPr="00C755A8">
        <w:rPr>
          <w:rFonts w:ascii="Times New Roman" w:hAnsi="Times New Roman" w:cs="Times New Roman"/>
          <w:i/>
          <w:iCs/>
          <w:sz w:val="24"/>
          <w:szCs w:val="24"/>
        </w:rPr>
        <w:t xml:space="preserve">Der Ewige, der Ewige, Gottheit, barmherzig und gütig, langmütig, voll von </w:t>
      </w:r>
      <w:r>
        <w:rPr>
          <w:rFonts w:ascii="Times New Roman" w:hAnsi="Times New Roman" w:cs="Times New Roman"/>
          <w:i/>
          <w:iCs/>
          <w:sz w:val="24"/>
          <w:szCs w:val="24"/>
        </w:rPr>
        <w:t>Freundlichkeit</w:t>
      </w:r>
      <w:r w:rsidRPr="00C755A8">
        <w:rPr>
          <w:rFonts w:ascii="Times New Roman" w:hAnsi="Times New Roman" w:cs="Times New Roman"/>
          <w:i/>
          <w:iCs/>
          <w:sz w:val="24"/>
          <w:szCs w:val="24"/>
        </w:rPr>
        <w:t xml:space="preserve"> und Treue.</w:t>
      </w:r>
      <w:r>
        <w:rPr>
          <w:rFonts w:ascii="Times New Roman" w:hAnsi="Times New Roman" w:cs="Times New Roman"/>
          <w:sz w:val="24"/>
          <w:szCs w:val="24"/>
        </w:rPr>
        <w:t>“ (2. Mose 34,6) Nach dem zuvor erzählten Vergehen des Volkes mit dem vergötterten goldenen Stierbild wird hier jetzt Gottes reiches und anhaltendes Erbarmen und also seine verlässliche Treue betont. Das betont auch noch der Beginn des folgenden Verses: „</w:t>
      </w:r>
      <w:r>
        <w:rPr>
          <w:rFonts w:ascii="Times New Roman" w:hAnsi="Times New Roman" w:cs="Times New Roman"/>
          <w:i/>
          <w:iCs/>
          <w:sz w:val="24"/>
          <w:szCs w:val="24"/>
        </w:rPr>
        <w:t>Er wahrt Freundlichkeit für tausend (Generationen), trägt Schuld, Vergehen und Verfehlung.</w:t>
      </w:r>
      <w:r>
        <w:rPr>
          <w:rFonts w:ascii="Times New Roman" w:hAnsi="Times New Roman" w:cs="Times New Roman"/>
          <w:sz w:val="24"/>
          <w:szCs w:val="24"/>
        </w:rPr>
        <w:t>“ Die Fortsetzung zeigt, dass es nicht um ein bloßes Wegwischen der Schuld geht: „</w:t>
      </w:r>
      <w:r>
        <w:rPr>
          <w:rFonts w:ascii="Times New Roman" w:hAnsi="Times New Roman" w:cs="Times New Roman"/>
          <w:i/>
          <w:iCs/>
          <w:sz w:val="24"/>
          <w:szCs w:val="24"/>
        </w:rPr>
        <w:t>Aber ungeahndet lässt Er nichts, zieht für die Schuld der Vorfahren Kinder und Enkel zur Verantwortung bis zur dritten und vierten Generation.</w:t>
      </w:r>
      <w:r>
        <w:rPr>
          <w:rFonts w:ascii="Times New Roman" w:hAnsi="Times New Roman" w:cs="Times New Roman"/>
          <w:sz w:val="24"/>
          <w:szCs w:val="24"/>
        </w:rPr>
        <w:t>“ Verfehltes Handeln bleibt nicht folgenlos. Wenn ein ganzes Volk sich verfehlt, haben daran auch die folgenden noch zu tragen. Das sollte in Deutschland nicht vergessen sein.</w:t>
      </w:r>
    </w:p>
    <w:p w14:paraId="7AEB1AE2" w14:textId="77777777" w:rsidR="00B207E8" w:rsidRDefault="00B207E8" w:rsidP="00B207E8">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Im Prophetenbuch Jesaja heiß es in Gottesrede: „</w:t>
      </w:r>
      <w:r w:rsidRPr="005D2A99">
        <w:rPr>
          <w:rFonts w:ascii="Times New Roman" w:hAnsi="Times New Roman" w:cs="Times New Roman"/>
          <w:i/>
          <w:iCs/>
          <w:sz w:val="24"/>
          <w:szCs w:val="24"/>
        </w:rPr>
        <w:t>Und jetzt! So spricht der Ewige, dein Schöpfer, Jakob, dein Bildner, Israel: ‚Fürchte dich nicht! Ich doch habe dich ausgelöst. Ich habe dich beim Namen gerufen. Mein bist du. Wenn du Wasser durchschreitest, bin ich bei dir, wenn durch Ströme, werden sie dich nicht überfluten. Wenn durch Feuer du gehst, wirst du nicht verbrannt und die Flamme versengt dich nicht. Ja, Ich, der Ewige, bin dein Gott, der Heilige Israels, der dich errettet</w:t>
      </w:r>
      <w:r>
        <w:rPr>
          <w:rFonts w:ascii="Times New Roman" w:hAnsi="Times New Roman" w:cs="Times New Roman"/>
          <w:i/>
          <w:iCs/>
          <w:sz w:val="24"/>
          <w:szCs w:val="24"/>
        </w:rPr>
        <w:t>.</w:t>
      </w:r>
      <w:r w:rsidRPr="005D2A99">
        <w:rPr>
          <w:rFonts w:ascii="Times New Roman" w:hAnsi="Times New Roman" w:cs="Times New Roman"/>
          <w:i/>
          <w:iCs/>
          <w:sz w:val="24"/>
          <w:szCs w:val="24"/>
        </w:rPr>
        <w:t>‘</w:t>
      </w:r>
      <w:r>
        <w:rPr>
          <w:rFonts w:ascii="Times New Roman" w:hAnsi="Times New Roman" w:cs="Times New Roman"/>
          <w:sz w:val="24"/>
          <w:szCs w:val="24"/>
        </w:rPr>
        <w:t xml:space="preserve"> “ (Jesaja 43,1–3a)</w:t>
      </w:r>
    </w:p>
    <w:p w14:paraId="28735600" w14:textId="77777777" w:rsidR="00B207E8" w:rsidRDefault="00B207E8" w:rsidP="00B207E8">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Und im Psalmenbuch heißt es:</w:t>
      </w:r>
    </w:p>
    <w:p w14:paraId="6BB70840" w14:textId="77777777" w:rsidR="00B207E8" w:rsidRPr="005D2A99" w:rsidRDefault="00B207E8" w:rsidP="00B207E8">
      <w:pPr>
        <w:spacing w:after="0" w:line="276" w:lineRule="auto"/>
        <w:jc w:val="both"/>
        <w:rPr>
          <w:rFonts w:ascii="Times New Roman" w:hAnsi="Times New Roman" w:cs="Times New Roman"/>
          <w:i/>
          <w:iCs/>
          <w:sz w:val="24"/>
          <w:szCs w:val="24"/>
        </w:rPr>
      </w:pPr>
      <w:r>
        <w:rPr>
          <w:rFonts w:ascii="Times New Roman" w:hAnsi="Times New Roman" w:cs="Times New Roman"/>
          <w:sz w:val="24"/>
          <w:szCs w:val="24"/>
        </w:rPr>
        <w:t>„</w:t>
      </w:r>
      <w:r w:rsidRPr="005D2A99">
        <w:rPr>
          <w:rFonts w:ascii="Times New Roman" w:hAnsi="Times New Roman" w:cs="Times New Roman"/>
          <w:i/>
          <w:iCs/>
          <w:sz w:val="24"/>
          <w:szCs w:val="24"/>
        </w:rPr>
        <w:t>Rechtstaten vollbringt der Ewige,</w:t>
      </w:r>
    </w:p>
    <w:p w14:paraId="67C47FAD" w14:textId="77777777" w:rsidR="00B207E8" w:rsidRPr="005D2A99" w:rsidRDefault="00B207E8" w:rsidP="00B207E8">
      <w:pPr>
        <w:spacing w:after="0" w:line="276" w:lineRule="auto"/>
        <w:jc w:val="both"/>
        <w:rPr>
          <w:rFonts w:ascii="Times New Roman" w:hAnsi="Times New Roman" w:cs="Times New Roman"/>
          <w:i/>
          <w:iCs/>
          <w:sz w:val="24"/>
          <w:szCs w:val="24"/>
        </w:rPr>
      </w:pPr>
      <w:r w:rsidRPr="005D2A99">
        <w:rPr>
          <w:rFonts w:ascii="Times New Roman" w:hAnsi="Times New Roman" w:cs="Times New Roman"/>
          <w:i/>
          <w:iCs/>
          <w:sz w:val="24"/>
          <w:szCs w:val="24"/>
        </w:rPr>
        <w:t>verhilft zum Recht allen Unterdrückten;</w:t>
      </w:r>
    </w:p>
    <w:p w14:paraId="7862F692" w14:textId="77777777" w:rsidR="00B207E8" w:rsidRPr="005D2A99" w:rsidRDefault="00B207E8" w:rsidP="00B207E8">
      <w:pPr>
        <w:spacing w:after="0" w:line="276" w:lineRule="auto"/>
        <w:jc w:val="both"/>
        <w:rPr>
          <w:rFonts w:ascii="Times New Roman" w:hAnsi="Times New Roman" w:cs="Times New Roman"/>
          <w:i/>
          <w:iCs/>
          <w:sz w:val="24"/>
          <w:szCs w:val="24"/>
        </w:rPr>
      </w:pPr>
      <w:r w:rsidRPr="005D2A99">
        <w:rPr>
          <w:rFonts w:ascii="Times New Roman" w:hAnsi="Times New Roman" w:cs="Times New Roman"/>
          <w:i/>
          <w:iCs/>
          <w:sz w:val="24"/>
          <w:szCs w:val="24"/>
        </w:rPr>
        <w:lastRenderedPageBreak/>
        <w:t>tut Mose Seine Wege kund,</w:t>
      </w:r>
    </w:p>
    <w:p w14:paraId="079A405E" w14:textId="77777777" w:rsidR="00B207E8" w:rsidRPr="005D2A99" w:rsidRDefault="00B207E8" w:rsidP="00B207E8">
      <w:pPr>
        <w:spacing w:after="0" w:line="276" w:lineRule="auto"/>
        <w:jc w:val="both"/>
        <w:rPr>
          <w:rFonts w:ascii="Times New Roman" w:hAnsi="Times New Roman" w:cs="Times New Roman"/>
          <w:i/>
          <w:iCs/>
          <w:sz w:val="24"/>
          <w:szCs w:val="24"/>
        </w:rPr>
      </w:pPr>
      <w:r w:rsidRPr="005D2A99">
        <w:rPr>
          <w:rFonts w:ascii="Times New Roman" w:hAnsi="Times New Roman" w:cs="Times New Roman"/>
          <w:i/>
          <w:iCs/>
          <w:sz w:val="24"/>
          <w:szCs w:val="24"/>
        </w:rPr>
        <w:t>den Kindern Israels Seine Taten:</w:t>
      </w:r>
    </w:p>
    <w:p w14:paraId="43A41D68" w14:textId="77777777" w:rsidR="00B207E8" w:rsidRPr="005D2A99" w:rsidRDefault="00B207E8" w:rsidP="00B207E8">
      <w:pPr>
        <w:spacing w:after="0" w:line="276" w:lineRule="auto"/>
        <w:jc w:val="both"/>
        <w:rPr>
          <w:rFonts w:ascii="Times New Roman" w:hAnsi="Times New Roman" w:cs="Times New Roman"/>
          <w:i/>
          <w:iCs/>
          <w:sz w:val="24"/>
          <w:szCs w:val="24"/>
        </w:rPr>
      </w:pPr>
      <w:r w:rsidRPr="005D2A99">
        <w:rPr>
          <w:rFonts w:ascii="Times New Roman" w:hAnsi="Times New Roman" w:cs="Times New Roman"/>
          <w:i/>
          <w:iCs/>
          <w:sz w:val="24"/>
          <w:szCs w:val="24"/>
        </w:rPr>
        <w:t>Barmherzig und gütig ist der Ewige,</w:t>
      </w:r>
    </w:p>
    <w:p w14:paraId="0A08EEA9" w14:textId="77777777" w:rsidR="00B207E8" w:rsidRPr="005D2A99" w:rsidRDefault="00B207E8" w:rsidP="00B207E8">
      <w:pPr>
        <w:spacing w:after="0" w:line="276" w:lineRule="auto"/>
        <w:jc w:val="both"/>
        <w:rPr>
          <w:rFonts w:ascii="Times New Roman" w:hAnsi="Times New Roman" w:cs="Times New Roman"/>
          <w:i/>
          <w:iCs/>
          <w:sz w:val="24"/>
          <w:szCs w:val="24"/>
        </w:rPr>
      </w:pPr>
      <w:r w:rsidRPr="005D2A99">
        <w:rPr>
          <w:rFonts w:ascii="Times New Roman" w:hAnsi="Times New Roman" w:cs="Times New Roman"/>
          <w:i/>
          <w:iCs/>
          <w:sz w:val="24"/>
          <w:szCs w:val="24"/>
        </w:rPr>
        <w:t>duldsam und voller Güte.</w:t>
      </w:r>
    </w:p>
    <w:p w14:paraId="13B86EA3" w14:textId="77777777" w:rsidR="00B207E8" w:rsidRPr="005D2A99" w:rsidRDefault="00B207E8" w:rsidP="00B207E8">
      <w:pPr>
        <w:spacing w:after="0" w:line="276" w:lineRule="auto"/>
        <w:jc w:val="both"/>
        <w:rPr>
          <w:rFonts w:ascii="Times New Roman" w:hAnsi="Times New Roman" w:cs="Times New Roman"/>
          <w:i/>
          <w:iCs/>
          <w:sz w:val="24"/>
          <w:szCs w:val="24"/>
        </w:rPr>
      </w:pPr>
      <w:r w:rsidRPr="005D2A99">
        <w:rPr>
          <w:rFonts w:ascii="Times New Roman" w:hAnsi="Times New Roman" w:cs="Times New Roman"/>
          <w:i/>
          <w:iCs/>
          <w:sz w:val="24"/>
          <w:szCs w:val="24"/>
        </w:rPr>
        <w:t>Nicht bis ans Ende führt Er den Rechtstreit,</w:t>
      </w:r>
    </w:p>
    <w:p w14:paraId="25792142" w14:textId="77777777" w:rsidR="00B207E8" w:rsidRPr="005D2A99" w:rsidRDefault="00B207E8" w:rsidP="00B207E8">
      <w:pPr>
        <w:spacing w:after="0" w:line="276" w:lineRule="auto"/>
        <w:jc w:val="both"/>
        <w:rPr>
          <w:rFonts w:ascii="Times New Roman" w:hAnsi="Times New Roman" w:cs="Times New Roman"/>
          <w:i/>
          <w:iCs/>
          <w:sz w:val="24"/>
          <w:szCs w:val="24"/>
        </w:rPr>
      </w:pPr>
      <w:r w:rsidRPr="005D2A99">
        <w:rPr>
          <w:rFonts w:ascii="Times New Roman" w:hAnsi="Times New Roman" w:cs="Times New Roman"/>
          <w:i/>
          <w:iCs/>
          <w:sz w:val="24"/>
          <w:szCs w:val="24"/>
        </w:rPr>
        <w:t>bleibt nicht auf immer im Zorn,</w:t>
      </w:r>
    </w:p>
    <w:p w14:paraId="32FDA3BD" w14:textId="77777777" w:rsidR="00B207E8" w:rsidRPr="005D2A99" w:rsidRDefault="00B207E8" w:rsidP="00B207E8">
      <w:pPr>
        <w:spacing w:after="0" w:line="276" w:lineRule="auto"/>
        <w:jc w:val="both"/>
        <w:rPr>
          <w:rFonts w:ascii="Times New Roman" w:hAnsi="Times New Roman" w:cs="Times New Roman"/>
          <w:i/>
          <w:iCs/>
          <w:sz w:val="24"/>
          <w:szCs w:val="24"/>
        </w:rPr>
      </w:pPr>
      <w:r w:rsidRPr="005D2A99">
        <w:rPr>
          <w:rFonts w:ascii="Times New Roman" w:hAnsi="Times New Roman" w:cs="Times New Roman"/>
          <w:i/>
          <w:iCs/>
          <w:sz w:val="24"/>
          <w:szCs w:val="24"/>
        </w:rPr>
        <w:t>verfährt mit uns nicht gemäß unseren Verfehlungen,</w:t>
      </w:r>
    </w:p>
    <w:p w14:paraId="477F5D6E" w14:textId="77777777" w:rsidR="00B207E8" w:rsidRPr="005D2A99" w:rsidRDefault="00B207E8" w:rsidP="00B207E8">
      <w:pPr>
        <w:spacing w:after="0" w:line="276" w:lineRule="auto"/>
        <w:jc w:val="both"/>
        <w:rPr>
          <w:rFonts w:ascii="Times New Roman" w:hAnsi="Times New Roman" w:cs="Times New Roman"/>
          <w:i/>
          <w:iCs/>
          <w:sz w:val="24"/>
          <w:szCs w:val="24"/>
        </w:rPr>
      </w:pPr>
      <w:r w:rsidRPr="005D2A99">
        <w:rPr>
          <w:rFonts w:ascii="Times New Roman" w:hAnsi="Times New Roman" w:cs="Times New Roman"/>
          <w:i/>
          <w:iCs/>
          <w:sz w:val="24"/>
          <w:szCs w:val="24"/>
        </w:rPr>
        <w:t>behandelt uns nicht gemäß unseren Vergehen.</w:t>
      </w:r>
    </w:p>
    <w:p w14:paraId="7C3021A5" w14:textId="77777777" w:rsidR="00B207E8" w:rsidRPr="005D2A99" w:rsidRDefault="00B207E8" w:rsidP="00B207E8">
      <w:pPr>
        <w:spacing w:after="0" w:line="276" w:lineRule="auto"/>
        <w:jc w:val="both"/>
        <w:rPr>
          <w:rFonts w:ascii="Times New Roman" w:hAnsi="Times New Roman" w:cs="Times New Roman"/>
          <w:i/>
          <w:iCs/>
          <w:sz w:val="24"/>
          <w:szCs w:val="24"/>
        </w:rPr>
      </w:pPr>
      <w:r w:rsidRPr="005D2A99">
        <w:rPr>
          <w:rFonts w:ascii="Times New Roman" w:hAnsi="Times New Roman" w:cs="Times New Roman"/>
          <w:i/>
          <w:iCs/>
          <w:sz w:val="24"/>
          <w:szCs w:val="24"/>
        </w:rPr>
        <w:t>Vielmehr: wie hoch der Himmel über der Erde,</w:t>
      </w:r>
    </w:p>
    <w:p w14:paraId="5D87AB3B" w14:textId="77777777" w:rsidR="00B207E8" w:rsidRPr="005D2A99" w:rsidRDefault="00B207E8" w:rsidP="00B207E8">
      <w:pPr>
        <w:spacing w:after="0" w:line="276" w:lineRule="auto"/>
        <w:jc w:val="both"/>
        <w:rPr>
          <w:rFonts w:ascii="Times New Roman" w:hAnsi="Times New Roman" w:cs="Times New Roman"/>
          <w:i/>
          <w:iCs/>
          <w:sz w:val="24"/>
          <w:szCs w:val="24"/>
        </w:rPr>
      </w:pPr>
      <w:r w:rsidRPr="005D2A99">
        <w:rPr>
          <w:rFonts w:ascii="Times New Roman" w:hAnsi="Times New Roman" w:cs="Times New Roman"/>
          <w:i/>
          <w:iCs/>
          <w:sz w:val="24"/>
          <w:szCs w:val="24"/>
        </w:rPr>
        <w:t>so stark Seine Güte über denen, die Ehrfurcht vor ihm haben.</w:t>
      </w:r>
    </w:p>
    <w:p w14:paraId="38C0CCAD" w14:textId="77777777" w:rsidR="00B207E8" w:rsidRPr="005D2A99" w:rsidRDefault="00B207E8" w:rsidP="00B207E8">
      <w:pPr>
        <w:spacing w:after="0" w:line="276" w:lineRule="auto"/>
        <w:jc w:val="both"/>
        <w:rPr>
          <w:rFonts w:ascii="Times New Roman" w:hAnsi="Times New Roman" w:cs="Times New Roman"/>
          <w:i/>
          <w:iCs/>
          <w:sz w:val="24"/>
          <w:szCs w:val="24"/>
        </w:rPr>
      </w:pPr>
      <w:r w:rsidRPr="005D2A99">
        <w:rPr>
          <w:rFonts w:ascii="Times New Roman" w:hAnsi="Times New Roman" w:cs="Times New Roman"/>
          <w:i/>
          <w:iCs/>
          <w:sz w:val="24"/>
          <w:szCs w:val="24"/>
        </w:rPr>
        <w:t xml:space="preserve">Wie </w:t>
      </w:r>
      <w:proofErr w:type="gramStart"/>
      <w:r w:rsidRPr="005D2A99">
        <w:rPr>
          <w:rFonts w:ascii="Times New Roman" w:hAnsi="Times New Roman" w:cs="Times New Roman"/>
          <w:i/>
          <w:iCs/>
          <w:sz w:val="24"/>
          <w:szCs w:val="24"/>
        </w:rPr>
        <w:t>fern der Osten</w:t>
      </w:r>
      <w:proofErr w:type="gramEnd"/>
      <w:r w:rsidRPr="005D2A99">
        <w:rPr>
          <w:rFonts w:ascii="Times New Roman" w:hAnsi="Times New Roman" w:cs="Times New Roman"/>
          <w:i/>
          <w:iCs/>
          <w:sz w:val="24"/>
          <w:szCs w:val="24"/>
        </w:rPr>
        <w:t xml:space="preserve"> vom Westen,</w:t>
      </w:r>
    </w:p>
    <w:p w14:paraId="5778E54F" w14:textId="77777777" w:rsidR="00B207E8" w:rsidRPr="005D2A99" w:rsidRDefault="00B207E8" w:rsidP="00B207E8">
      <w:pPr>
        <w:spacing w:after="0" w:line="276" w:lineRule="auto"/>
        <w:jc w:val="both"/>
        <w:rPr>
          <w:rFonts w:ascii="Times New Roman" w:hAnsi="Times New Roman" w:cs="Times New Roman"/>
          <w:i/>
          <w:iCs/>
          <w:sz w:val="24"/>
          <w:szCs w:val="24"/>
        </w:rPr>
      </w:pPr>
      <w:r w:rsidRPr="005D2A99">
        <w:rPr>
          <w:rFonts w:ascii="Times New Roman" w:hAnsi="Times New Roman" w:cs="Times New Roman"/>
          <w:i/>
          <w:iCs/>
          <w:sz w:val="24"/>
          <w:szCs w:val="24"/>
        </w:rPr>
        <w:t>so fern lässt Er unsere Übertretungen von uns sein.</w:t>
      </w:r>
    </w:p>
    <w:p w14:paraId="5401E715" w14:textId="77777777" w:rsidR="00B207E8" w:rsidRPr="005D2A99" w:rsidRDefault="00B207E8" w:rsidP="00B207E8">
      <w:pPr>
        <w:spacing w:after="0" w:line="276" w:lineRule="auto"/>
        <w:jc w:val="both"/>
        <w:rPr>
          <w:rFonts w:ascii="Times New Roman" w:hAnsi="Times New Roman" w:cs="Times New Roman"/>
          <w:i/>
          <w:iCs/>
          <w:sz w:val="24"/>
          <w:szCs w:val="24"/>
        </w:rPr>
      </w:pPr>
      <w:r w:rsidRPr="005D2A99">
        <w:rPr>
          <w:rFonts w:ascii="Times New Roman" w:hAnsi="Times New Roman" w:cs="Times New Roman"/>
          <w:i/>
          <w:iCs/>
          <w:sz w:val="24"/>
          <w:szCs w:val="24"/>
        </w:rPr>
        <w:t>Wie sich ein Vater über Kinder erbarmt,</w:t>
      </w:r>
    </w:p>
    <w:p w14:paraId="680AF33B" w14:textId="77777777" w:rsidR="00B207E8" w:rsidRPr="005D2A99" w:rsidRDefault="00B207E8" w:rsidP="00B207E8">
      <w:pPr>
        <w:spacing w:after="0" w:line="276" w:lineRule="auto"/>
        <w:jc w:val="both"/>
        <w:rPr>
          <w:rFonts w:ascii="Times New Roman" w:hAnsi="Times New Roman" w:cs="Times New Roman"/>
          <w:i/>
          <w:iCs/>
          <w:sz w:val="24"/>
          <w:szCs w:val="24"/>
        </w:rPr>
      </w:pPr>
      <w:r w:rsidRPr="005D2A99">
        <w:rPr>
          <w:rFonts w:ascii="Times New Roman" w:hAnsi="Times New Roman" w:cs="Times New Roman"/>
          <w:i/>
          <w:iCs/>
          <w:sz w:val="24"/>
          <w:szCs w:val="24"/>
        </w:rPr>
        <w:t>so erbarmt sich der Ewige derer,</w:t>
      </w:r>
    </w:p>
    <w:p w14:paraId="07222023" w14:textId="77777777" w:rsidR="00B207E8" w:rsidRDefault="00B207E8" w:rsidP="00B207E8">
      <w:pPr>
        <w:spacing w:after="0" w:line="276" w:lineRule="auto"/>
        <w:jc w:val="both"/>
        <w:rPr>
          <w:rFonts w:ascii="Times New Roman" w:hAnsi="Times New Roman" w:cs="Times New Roman"/>
          <w:sz w:val="24"/>
          <w:szCs w:val="24"/>
        </w:rPr>
      </w:pPr>
      <w:r w:rsidRPr="005D2A99">
        <w:rPr>
          <w:rFonts w:ascii="Times New Roman" w:hAnsi="Times New Roman" w:cs="Times New Roman"/>
          <w:i/>
          <w:iCs/>
          <w:sz w:val="24"/>
          <w:szCs w:val="24"/>
        </w:rPr>
        <w:t>die Ehrfurcht vor Ihm haben.</w:t>
      </w:r>
      <w:r>
        <w:rPr>
          <w:rFonts w:ascii="Times New Roman" w:hAnsi="Times New Roman" w:cs="Times New Roman"/>
          <w:sz w:val="24"/>
          <w:szCs w:val="24"/>
        </w:rPr>
        <w:t>“ (Psalm 103,6–13)</w:t>
      </w:r>
    </w:p>
    <w:p w14:paraId="4337A24D" w14:textId="77777777" w:rsidR="00B207E8" w:rsidRDefault="00B207E8" w:rsidP="00B207E8">
      <w:pPr>
        <w:spacing w:after="0" w:line="276" w:lineRule="auto"/>
        <w:jc w:val="both"/>
        <w:rPr>
          <w:rFonts w:ascii="Times New Roman" w:hAnsi="Times New Roman" w:cs="Times New Roman"/>
          <w:sz w:val="24"/>
          <w:szCs w:val="24"/>
        </w:rPr>
      </w:pPr>
    </w:p>
    <w:p w14:paraId="485A37AB" w14:textId="77777777" w:rsidR="00B207E8" w:rsidRDefault="00B207E8" w:rsidP="00B207E8">
      <w:pPr>
        <w:spacing w:after="0" w:line="276" w:lineRule="auto"/>
        <w:jc w:val="both"/>
        <w:rPr>
          <w:rFonts w:ascii="Times New Roman" w:hAnsi="Times New Roman" w:cs="Times New Roman"/>
          <w:sz w:val="24"/>
          <w:szCs w:val="24"/>
        </w:rPr>
      </w:pPr>
    </w:p>
    <w:p w14:paraId="481670D7" w14:textId="77777777" w:rsidR="00B207E8" w:rsidRDefault="00B207E8" w:rsidP="00B207E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2.</w:t>
      </w:r>
      <w:r w:rsidRPr="000D5A4E">
        <w:rPr>
          <w:rFonts w:ascii="Times New Roman" w:hAnsi="Times New Roman" w:cs="Times New Roman"/>
          <w:sz w:val="28"/>
          <w:szCs w:val="28"/>
        </w:rPr>
        <w:t xml:space="preserve"> </w:t>
      </w:r>
      <w:r>
        <w:rPr>
          <w:rFonts w:ascii="Times New Roman" w:hAnsi="Times New Roman" w:cs="Times New Roman"/>
          <w:sz w:val="28"/>
          <w:szCs w:val="28"/>
        </w:rPr>
        <w:t>„Vom Saulus zum Paulus werden“</w:t>
      </w:r>
    </w:p>
    <w:p w14:paraId="1FF3BA27" w14:textId="77777777" w:rsidR="00B207E8" w:rsidRDefault="00B207E8" w:rsidP="00B207E8">
      <w:pPr>
        <w:spacing w:after="0" w:line="276" w:lineRule="auto"/>
        <w:ind w:firstLine="284"/>
        <w:jc w:val="both"/>
        <w:rPr>
          <w:rFonts w:ascii="Times New Roman" w:hAnsi="Times New Roman" w:cs="Times New Roman"/>
          <w:sz w:val="28"/>
          <w:szCs w:val="28"/>
        </w:rPr>
      </w:pPr>
      <w:r>
        <w:rPr>
          <w:rFonts w:ascii="Times New Roman" w:hAnsi="Times New Roman" w:cs="Times New Roman"/>
          <w:sz w:val="28"/>
          <w:szCs w:val="28"/>
        </w:rPr>
        <w:t>Eine Redeweise, die fehlleitet</w:t>
      </w:r>
    </w:p>
    <w:p w14:paraId="64394009" w14:textId="77777777" w:rsidR="00B207E8" w:rsidRDefault="00B207E8" w:rsidP="00B207E8">
      <w:pPr>
        <w:spacing w:after="0" w:line="276" w:lineRule="auto"/>
        <w:jc w:val="both"/>
        <w:rPr>
          <w:rFonts w:ascii="Times New Roman" w:hAnsi="Times New Roman" w:cs="Times New Roman"/>
          <w:sz w:val="24"/>
          <w:szCs w:val="24"/>
        </w:rPr>
      </w:pPr>
    </w:p>
    <w:p w14:paraId="035A7942" w14:textId="77777777" w:rsidR="00B207E8" w:rsidRDefault="00B207E8" w:rsidP="00B207E8">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Nach Luther – und allen, die ihm hier folgen –wurde also </w:t>
      </w:r>
      <w:r w:rsidRPr="00D91D10">
        <w:rPr>
          <w:rFonts w:ascii="Times New Roman" w:hAnsi="Times New Roman" w:cs="Times New Roman"/>
          <w:sz w:val="24"/>
          <w:szCs w:val="24"/>
        </w:rPr>
        <w:t xml:space="preserve">Paulus </w:t>
      </w:r>
      <w:r>
        <w:rPr>
          <w:rFonts w:ascii="Times New Roman" w:hAnsi="Times New Roman" w:cs="Times New Roman"/>
          <w:sz w:val="24"/>
          <w:szCs w:val="24"/>
        </w:rPr>
        <w:t>von</w:t>
      </w:r>
      <w:r w:rsidRPr="00D91D10">
        <w:rPr>
          <w:rFonts w:ascii="Times New Roman" w:hAnsi="Times New Roman" w:cs="Times New Roman"/>
          <w:sz w:val="24"/>
          <w:szCs w:val="24"/>
        </w:rPr>
        <w:t xml:space="preserve"> einem gesetzeseifrigen fanatischen Juden </w:t>
      </w:r>
      <w:proofErr w:type="gramStart"/>
      <w:r w:rsidRPr="00D91D10">
        <w:rPr>
          <w:rFonts w:ascii="Times New Roman" w:hAnsi="Times New Roman" w:cs="Times New Roman"/>
          <w:sz w:val="24"/>
          <w:szCs w:val="24"/>
        </w:rPr>
        <w:t>durch das Damaskuserlebnis</w:t>
      </w:r>
      <w:proofErr w:type="gramEnd"/>
      <w:r w:rsidRPr="00D91D10">
        <w:rPr>
          <w:rFonts w:ascii="Times New Roman" w:hAnsi="Times New Roman" w:cs="Times New Roman"/>
          <w:sz w:val="24"/>
          <w:szCs w:val="24"/>
        </w:rPr>
        <w:t xml:space="preserve"> zum Verkünder der Freiheit vom Gesetz</w:t>
      </w:r>
      <w:r>
        <w:rPr>
          <w:rFonts w:ascii="Times New Roman" w:hAnsi="Times New Roman" w:cs="Times New Roman"/>
          <w:sz w:val="24"/>
          <w:szCs w:val="24"/>
        </w:rPr>
        <w:t>. So habe er</w:t>
      </w:r>
      <w:r w:rsidRPr="00D91D10">
        <w:rPr>
          <w:rFonts w:ascii="Times New Roman" w:hAnsi="Times New Roman" w:cs="Times New Roman"/>
          <w:sz w:val="24"/>
          <w:szCs w:val="24"/>
        </w:rPr>
        <w:t xml:space="preserve"> das Judentum überwunde</w:t>
      </w:r>
      <w:r>
        <w:rPr>
          <w:rFonts w:ascii="Times New Roman" w:hAnsi="Times New Roman" w:cs="Times New Roman"/>
          <w:sz w:val="24"/>
          <w:szCs w:val="24"/>
        </w:rPr>
        <w:t>n. Diese Sicht</w:t>
      </w:r>
      <w:r w:rsidRPr="00D91D10">
        <w:rPr>
          <w:rFonts w:ascii="Times New Roman" w:hAnsi="Times New Roman" w:cs="Times New Roman"/>
          <w:sz w:val="24"/>
          <w:szCs w:val="24"/>
        </w:rPr>
        <w:t xml:space="preserve"> hat sich geradezu sprichwörtlich verdichtet in der Redensart: „Vom Saulus zum Paulus werden“. Gemeint ist damit eine radikale Bekehrung von etwas Negativem zu etwas Positivem. Diese Redensart ist implizit eminent antijüdisch</w:t>
      </w:r>
      <w:r>
        <w:rPr>
          <w:rFonts w:ascii="Times New Roman" w:hAnsi="Times New Roman" w:cs="Times New Roman"/>
          <w:sz w:val="24"/>
          <w:szCs w:val="24"/>
        </w:rPr>
        <w:t>. Denn</w:t>
      </w:r>
      <w:r w:rsidRPr="00D91D10">
        <w:rPr>
          <w:rFonts w:ascii="Times New Roman" w:hAnsi="Times New Roman" w:cs="Times New Roman"/>
          <w:sz w:val="24"/>
          <w:szCs w:val="24"/>
        </w:rPr>
        <w:t xml:space="preserve"> als Urbild dieser Wendung vom Negativen zum Positiven</w:t>
      </w:r>
      <w:r>
        <w:rPr>
          <w:rFonts w:ascii="Times New Roman" w:hAnsi="Times New Roman" w:cs="Times New Roman"/>
          <w:sz w:val="24"/>
          <w:szCs w:val="24"/>
        </w:rPr>
        <w:t xml:space="preserve"> ist</w:t>
      </w:r>
      <w:r w:rsidRPr="00D91D10">
        <w:rPr>
          <w:rFonts w:ascii="Times New Roman" w:hAnsi="Times New Roman" w:cs="Times New Roman"/>
          <w:sz w:val="24"/>
          <w:szCs w:val="24"/>
        </w:rPr>
        <w:t xml:space="preserve"> die </w:t>
      </w:r>
      <w:r>
        <w:rPr>
          <w:rFonts w:ascii="Times New Roman" w:hAnsi="Times New Roman" w:cs="Times New Roman"/>
          <w:sz w:val="24"/>
          <w:szCs w:val="24"/>
        </w:rPr>
        <w:t>„</w:t>
      </w:r>
      <w:r w:rsidRPr="00D91D10">
        <w:rPr>
          <w:rFonts w:ascii="Times New Roman" w:hAnsi="Times New Roman" w:cs="Times New Roman"/>
          <w:sz w:val="24"/>
          <w:szCs w:val="24"/>
        </w:rPr>
        <w:t>Bekehrung</w:t>
      </w:r>
      <w:r>
        <w:rPr>
          <w:rFonts w:ascii="Times New Roman" w:hAnsi="Times New Roman" w:cs="Times New Roman"/>
          <w:sz w:val="24"/>
          <w:szCs w:val="24"/>
        </w:rPr>
        <w:t>“</w:t>
      </w:r>
      <w:r w:rsidRPr="00D91D10">
        <w:rPr>
          <w:rFonts w:ascii="Times New Roman" w:hAnsi="Times New Roman" w:cs="Times New Roman"/>
          <w:sz w:val="24"/>
          <w:szCs w:val="24"/>
        </w:rPr>
        <w:t xml:space="preserve"> des Juden Saulus zum „Christen“ Paulus vorgestellt, vom Verfolger der „Christen“ zu ihrem Bekenner und Verkündiger. In Lehrplänen für Evangelische Religionslehre gab es</w:t>
      </w:r>
      <w:r>
        <w:rPr>
          <w:rFonts w:ascii="Times New Roman" w:hAnsi="Times New Roman" w:cs="Times New Roman"/>
          <w:sz w:val="24"/>
          <w:szCs w:val="24"/>
        </w:rPr>
        <w:t xml:space="preserve"> vor</w:t>
      </w:r>
      <w:r w:rsidRPr="00D91D10">
        <w:rPr>
          <w:rFonts w:ascii="Times New Roman" w:hAnsi="Times New Roman" w:cs="Times New Roman"/>
          <w:sz w:val="24"/>
          <w:szCs w:val="24"/>
        </w:rPr>
        <w:t xml:space="preserve"> noch</w:t>
      </w:r>
      <w:r>
        <w:rPr>
          <w:rFonts w:ascii="Times New Roman" w:hAnsi="Times New Roman" w:cs="Times New Roman"/>
          <w:sz w:val="24"/>
          <w:szCs w:val="24"/>
        </w:rPr>
        <w:t xml:space="preserve"> gar nicht so langer Zeit</w:t>
      </w:r>
      <w:r w:rsidRPr="00D91D10">
        <w:rPr>
          <w:rFonts w:ascii="Times New Roman" w:hAnsi="Times New Roman" w:cs="Times New Roman"/>
          <w:sz w:val="24"/>
          <w:szCs w:val="24"/>
        </w:rPr>
        <w:t xml:space="preserve"> eine Einheit: „Paulus – vom Christenverfolger zum verfolgten Christen“. Damit steht das Judentum für das Negative, das Christentum für das Positive. Diese Vorstellung jedoch, als habe Paulus eine Bekehrung vom Judentum zum Christentum erfahren, ist schlicht falsch</w:t>
      </w:r>
      <w:r>
        <w:rPr>
          <w:rFonts w:ascii="Times New Roman" w:hAnsi="Times New Roman" w:cs="Times New Roman"/>
          <w:sz w:val="24"/>
          <w:szCs w:val="24"/>
        </w:rPr>
        <w:t>.</w:t>
      </w:r>
      <w:r w:rsidRPr="00D91D10">
        <w:rPr>
          <w:rFonts w:ascii="Times New Roman" w:hAnsi="Times New Roman" w:cs="Times New Roman"/>
          <w:sz w:val="24"/>
          <w:szCs w:val="24"/>
        </w:rPr>
        <w:t xml:space="preserve"> </w:t>
      </w:r>
      <w:r>
        <w:rPr>
          <w:rFonts w:ascii="Times New Roman" w:hAnsi="Times New Roman" w:cs="Times New Roman"/>
          <w:sz w:val="24"/>
          <w:szCs w:val="24"/>
        </w:rPr>
        <w:t>S</w:t>
      </w:r>
      <w:r w:rsidRPr="00D91D10">
        <w:rPr>
          <w:rFonts w:ascii="Times New Roman" w:hAnsi="Times New Roman" w:cs="Times New Roman"/>
          <w:sz w:val="24"/>
          <w:szCs w:val="24"/>
        </w:rPr>
        <w:t>ie ist</w:t>
      </w:r>
      <w:r>
        <w:rPr>
          <w:rFonts w:ascii="Times New Roman" w:hAnsi="Times New Roman" w:cs="Times New Roman"/>
          <w:sz w:val="24"/>
          <w:szCs w:val="24"/>
        </w:rPr>
        <w:t>, wie es ein englischer Paulusforscher treffend bezeichnete,</w:t>
      </w:r>
      <w:r w:rsidRPr="00D91D10">
        <w:rPr>
          <w:rFonts w:ascii="Times New Roman" w:hAnsi="Times New Roman" w:cs="Times New Roman"/>
          <w:sz w:val="24"/>
          <w:szCs w:val="24"/>
        </w:rPr>
        <w:t xml:space="preserve"> </w:t>
      </w:r>
      <w:r>
        <w:rPr>
          <w:rFonts w:ascii="Times New Roman" w:hAnsi="Times New Roman" w:cs="Times New Roman"/>
          <w:sz w:val="24"/>
          <w:szCs w:val="24"/>
        </w:rPr>
        <w:t>„a</w:t>
      </w:r>
      <w:r w:rsidRPr="00D91D10">
        <w:rPr>
          <w:rFonts w:ascii="Times New Roman" w:hAnsi="Times New Roman" w:cs="Times New Roman"/>
          <w:sz w:val="24"/>
          <w:szCs w:val="24"/>
        </w:rPr>
        <w:t>nachroni</w:t>
      </w:r>
      <w:r>
        <w:rPr>
          <w:rFonts w:ascii="Times New Roman" w:hAnsi="Times New Roman" w:cs="Times New Roman"/>
          <w:sz w:val="24"/>
          <w:szCs w:val="24"/>
        </w:rPr>
        <w:t>stischer Unsinn“. Mit ihr wird</w:t>
      </w:r>
      <w:r w:rsidRPr="00D91D10">
        <w:rPr>
          <w:rFonts w:ascii="Times New Roman" w:hAnsi="Times New Roman" w:cs="Times New Roman"/>
          <w:sz w:val="24"/>
          <w:szCs w:val="24"/>
        </w:rPr>
        <w:t xml:space="preserve"> die Jahrhunderte lang </w:t>
      </w:r>
      <w:r>
        <w:rPr>
          <w:rFonts w:ascii="Times New Roman" w:hAnsi="Times New Roman" w:cs="Times New Roman"/>
          <w:sz w:val="24"/>
          <w:szCs w:val="24"/>
        </w:rPr>
        <w:t>praktiziert</w:t>
      </w:r>
      <w:r w:rsidRPr="00D91D10">
        <w:rPr>
          <w:rFonts w:ascii="Times New Roman" w:hAnsi="Times New Roman" w:cs="Times New Roman"/>
          <w:sz w:val="24"/>
          <w:szCs w:val="24"/>
        </w:rPr>
        <w:t>e Entgegensetzung des Christentums zum Judentum in die Zeit des Paulus zurückprojizier</w:t>
      </w:r>
      <w:r>
        <w:rPr>
          <w:rFonts w:ascii="Times New Roman" w:hAnsi="Times New Roman" w:cs="Times New Roman"/>
          <w:sz w:val="24"/>
          <w:szCs w:val="24"/>
        </w:rPr>
        <w:t>t</w:t>
      </w:r>
      <w:r w:rsidRPr="00D91D10">
        <w:rPr>
          <w:rFonts w:ascii="Times New Roman" w:hAnsi="Times New Roman" w:cs="Times New Roman"/>
          <w:sz w:val="24"/>
          <w:szCs w:val="24"/>
        </w:rPr>
        <w:t xml:space="preserve">. </w:t>
      </w:r>
    </w:p>
    <w:p w14:paraId="40EA803D" w14:textId="77777777" w:rsidR="00B207E8" w:rsidRDefault="00B207E8" w:rsidP="00B207E8">
      <w:pPr>
        <w:spacing w:after="0" w:line="276" w:lineRule="auto"/>
        <w:ind w:firstLine="567"/>
        <w:jc w:val="both"/>
        <w:rPr>
          <w:rFonts w:ascii="Times New Roman" w:hAnsi="Times New Roman" w:cs="Times New Roman"/>
          <w:sz w:val="24"/>
          <w:szCs w:val="24"/>
        </w:rPr>
      </w:pPr>
      <w:r w:rsidRPr="00D91D10">
        <w:rPr>
          <w:rFonts w:ascii="Times New Roman" w:hAnsi="Times New Roman" w:cs="Times New Roman"/>
          <w:sz w:val="24"/>
          <w:szCs w:val="24"/>
        </w:rPr>
        <w:t xml:space="preserve">Paulus selbst hat keineswegs die Vorstellung gehabt: Bis zu dem Ereignis bei Damaskus war ich ein Jude; </w:t>
      </w:r>
      <w:r>
        <w:rPr>
          <w:rFonts w:ascii="Times New Roman" w:hAnsi="Times New Roman" w:cs="Times New Roman"/>
          <w:sz w:val="24"/>
          <w:szCs w:val="24"/>
        </w:rPr>
        <w:t>aber</w:t>
      </w:r>
      <w:r w:rsidRPr="00D91D10">
        <w:rPr>
          <w:rFonts w:ascii="Times New Roman" w:hAnsi="Times New Roman" w:cs="Times New Roman"/>
          <w:sz w:val="24"/>
          <w:szCs w:val="24"/>
        </w:rPr>
        <w:t xml:space="preserve"> d</w:t>
      </w:r>
      <w:r>
        <w:rPr>
          <w:rFonts w:ascii="Times New Roman" w:hAnsi="Times New Roman" w:cs="Times New Roman"/>
          <w:sz w:val="24"/>
          <w:szCs w:val="24"/>
        </w:rPr>
        <w:t>ort</w:t>
      </w:r>
      <w:r w:rsidRPr="00D91D10">
        <w:rPr>
          <w:rFonts w:ascii="Times New Roman" w:hAnsi="Times New Roman" w:cs="Times New Roman"/>
          <w:sz w:val="24"/>
          <w:szCs w:val="24"/>
        </w:rPr>
        <w:t xml:space="preserve"> bin ich ein Christ geworden. Nach dem Zeugnis seiner Briefe ist er in seinem Selbstverständnis ein Jude geblieben. Das Wort „Christ“ begegnet bei ihm so wenig wie die mit dem Wort „Christentum“ bezeichnete Sache. Natürlich hat er einen Wechsel erfahren</w:t>
      </w:r>
      <w:r>
        <w:rPr>
          <w:rFonts w:ascii="Times New Roman" w:hAnsi="Times New Roman" w:cs="Times New Roman"/>
          <w:sz w:val="24"/>
          <w:szCs w:val="24"/>
        </w:rPr>
        <w:t>. A</w:t>
      </w:r>
      <w:r w:rsidRPr="00D91D10">
        <w:rPr>
          <w:rFonts w:ascii="Times New Roman" w:hAnsi="Times New Roman" w:cs="Times New Roman"/>
          <w:sz w:val="24"/>
          <w:szCs w:val="24"/>
        </w:rPr>
        <w:t>ber das war ein Wechsel von einem pharisäisch bestimmten Juden zu einem messiasgläubigen Juden. Sein Judesein hat Paulus jedenfalls in seinem eigenen Bewusstsein nie aufgegeben.</w:t>
      </w:r>
      <w:r>
        <w:rPr>
          <w:rFonts w:ascii="Times New Roman" w:hAnsi="Times New Roman" w:cs="Times New Roman"/>
          <w:sz w:val="24"/>
          <w:szCs w:val="24"/>
        </w:rPr>
        <w:t xml:space="preserve"> Nach dem Zeugnis seiner Briefe ist er in seinem Selbstverständnis ein Jude geblieben.</w:t>
      </w:r>
      <w:r w:rsidRPr="00D91D10">
        <w:rPr>
          <w:rFonts w:ascii="Times New Roman" w:hAnsi="Times New Roman" w:cs="Times New Roman"/>
          <w:sz w:val="24"/>
          <w:szCs w:val="24"/>
        </w:rPr>
        <w:t xml:space="preserve"> Wenn andere Verkündiger</w:t>
      </w:r>
      <w:r>
        <w:rPr>
          <w:rFonts w:ascii="Times New Roman" w:hAnsi="Times New Roman" w:cs="Times New Roman"/>
          <w:sz w:val="24"/>
          <w:szCs w:val="24"/>
        </w:rPr>
        <w:t xml:space="preserve"> ihr Judentum</w:t>
      </w:r>
      <w:r w:rsidRPr="00D91D10">
        <w:rPr>
          <w:rFonts w:ascii="Times New Roman" w:hAnsi="Times New Roman" w:cs="Times New Roman"/>
          <w:sz w:val="24"/>
          <w:szCs w:val="24"/>
        </w:rPr>
        <w:t xml:space="preserve"> herausstellen, kann er es auch: „Hebräer sind sie? Ich auch. Israeliten sind sie? Ich auch. Nachkommenschaft Abrahams sind sie? Ich auch</w:t>
      </w:r>
      <w:r>
        <w:rPr>
          <w:rFonts w:ascii="Times New Roman" w:hAnsi="Times New Roman" w:cs="Times New Roman"/>
          <w:sz w:val="24"/>
          <w:szCs w:val="24"/>
        </w:rPr>
        <w:t>.</w:t>
      </w:r>
      <w:r w:rsidRPr="00D91D10">
        <w:rPr>
          <w:rFonts w:ascii="Times New Roman" w:hAnsi="Times New Roman" w:cs="Times New Roman"/>
          <w:sz w:val="24"/>
          <w:szCs w:val="24"/>
        </w:rPr>
        <w:t>“ (2. Kor</w:t>
      </w:r>
      <w:r>
        <w:rPr>
          <w:rFonts w:ascii="Times New Roman" w:hAnsi="Times New Roman" w:cs="Times New Roman"/>
          <w:sz w:val="24"/>
          <w:szCs w:val="24"/>
        </w:rPr>
        <w:t>inther</w:t>
      </w:r>
      <w:r w:rsidRPr="00D91D10">
        <w:rPr>
          <w:rFonts w:ascii="Times New Roman" w:hAnsi="Times New Roman" w:cs="Times New Roman"/>
          <w:sz w:val="24"/>
          <w:szCs w:val="24"/>
        </w:rPr>
        <w:t xml:space="preserve"> 11,22) „Auch ich bin ja ein Israelit, aus Abrahams Nachkommenschaft, </w:t>
      </w:r>
      <w:r w:rsidRPr="00D91D10">
        <w:rPr>
          <w:rFonts w:ascii="Times New Roman" w:hAnsi="Times New Roman" w:cs="Times New Roman"/>
          <w:sz w:val="24"/>
          <w:szCs w:val="24"/>
        </w:rPr>
        <w:lastRenderedPageBreak/>
        <w:t>dem Stamm Benjamin</w:t>
      </w:r>
      <w:r>
        <w:rPr>
          <w:rFonts w:ascii="Times New Roman" w:hAnsi="Times New Roman" w:cs="Times New Roman"/>
          <w:sz w:val="24"/>
          <w:szCs w:val="24"/>
        </w:rPr>
        <w:t>.</w:t>
      </w:r>
      <w:r w:rsidRPr="00D91D10">
        <w:rPr>
          <w:rFonts w:ascii="Times New Roman" w:hAnsi="Times New Roman" w:cs="Times New Roman"/>
          <w:sz w:val="24"/>
          <w:szCs w:val="24"/>
        </w:rPr>
        <w:t>“ (Röm</w:t>
      </w:r>
      <w:r>
        <w:rPr>
          <w:rFonts w:ascii="Times New Roman" w:hAnsi="Times New Roman" w:cs="Times New Roman"/>
          <w:sz w:val="24"/>
          <w:szCs w:val="24"/>
        </w:rPr>
        <w:t>er</w:t>
      </w:r>
      <w:r w:rsidRPr="00D91D10">
        <w:rPr>
          <w:rFonts w:ascii="Times New Roman" w:hAnsi="Times New Roman" w:cs="Times New Roman"/>
          <w:sz w:val="24"/>
          <w:szCs w:val="24"/>
        </w:rPr>
        <w:t xml:space="preserve"> 11,1) Mit Simon Petrus fasst er sich zusammen: „Wir sind von Haus aus Juden und nicht Sünder aus den Völkern</w:t>
      </w:r>
      <w:r>
        <w:rPr>
          <w:rFonts w:ascii="Times New Roman" w:hAnsi="Times New Roman" w:cs="Times New Roman"/>
          <w:sz w:val="24"/>
          <w:szCs w:val="24"/>
        </w:rPr>
        <w:t>.</w:t>
      </w:r>
      <w:r w:rsidRPr="00D91D10">
        <w:rPr>
          <w:rFonts w:ascii="Times New Roman" w:hAnsi="Times New Roman" w:cs="Times New Roman"/>
          <w:sz w:val="24"/>
          <w:szCs w:val="24"/>
        </w:rPr>
        <w:t>“ (Gal</w:t>
      </w:r>
      <w:r>
        <w:rPr>
          <w:rFonts w:ascii="Times New Roman" w:hAnsi="Times New Roman" w:cs="Times New Roman"/>
          <w:sz w:val="24"/>
          <w:szCs w:val="24"/>
        </w:rPr>
        <w:t>ater</w:t>
      </w:r>
      <w:r w:rsidRPr="00D91D10">
        <w:rPr>
          <w:rFonts w:ascii="Times New Roman" w:hAnsi="Times New Roman" w:cs="Times New Roman"/>
          <w:sz w:val="24"/>
          <w:szCs w:val="24"/>
        </w:rPr>
        <w:t xml:space="preserve"> 2,15). Die Verbundenheit mit seinen nicht an Jesus als Messias glaubenden Landsleuten bringt er eindrücklich zum </w:t>
      </w:r>
      <w:proofErr w:type="gramStart"/>
      <w:r w:rsidRPr="00D91D10">
        <w:rPr>
          <w:rFonts w:ascii="Times New Roman" w:hAnsi="Times New Roman" w:cs="Times New Roman"/>
          <w:sz w:val="24"/>
          <w:szCs w:val="24"/>
        </w:rPr>
        <w:t xml:space="preserve">Ausdruck </w:t>
      </w:r>
      <w:r>
        <w:rPr>
          <w:rFonts w:ascii="Times New Roman" w:hAnsi="Times New Roman" w:cs="Times New Roman"/>
          <w:sz w:val="24"/>
          <w:szCs w:val="24"/>
        </w:rPr>
        <w:t>.</w:t>
      </w:r>
      <w:proofErr w:type="gramEnd"/>
      <w:r w:rsidRPr="00D91D10">
        <w:rPr>
          <w:rFonts w:ascii="Times New Roman" w:hAnsi="Times New Roman" w:cs="Times New Roman"/>
          <w:sz w:val="24"/>
          <w:szCs w:val="24"/>
        </w:rPr>
        <w:t>(Röm</w:t>
      </w:r>
      <w:r>
        <w:rPr>
          <w:rFonts w:ascii="Times New Roman" w:hAnsi="Times New Roman" w:cs="Times New Roman"/>
          <w:sz w:val="24"/>
          <w:szCs w:val="24"/>
        </w:rPr>
        <w:t>er</w:t>
      </w:r>
      <w:r w:rsidRPr="00D91D10">
        <w:rPr>
          <w:rFonts w:ascii="Times New Roman" w:hAnsi="Times New Roman" w:cs="Times New Roman"/>
          <w:sz w:val="24"/>
          <w:szCs w:val="24"/>
        </w:rPr>
        <w:t xml:space="preserve"> 9,1–3) </w:t>
      </w:r>
      <w:r>
        <w:rPr>
          <w:rFonts w:ascii="Times New Roman" w:hAnsi="Times New Roman" w:cs="Times New Roman"/>
          <w:sz w:val="24"/>
          <w:szCs w:val="24"/>
        </w:rPr>
        <w:t>Dort</w:t>
      </w:r>
      <w:r w:rsidRPr="00D91D10">
        <w:rPr>
          <w:rFonts w:ascii="Times New Roman" w:hAnsi="Times New Roman" w:cs="Times New Roman"/>
          <w:sz w:val="24"/>
          <w:szCs w:val="24"/>
        </w:rPr>
        <w:t xml:space="preserve"> bezeichnet</w:t>
      </w:r>
      <w:r>
        <w:rPr>
          <w:rFonts w:ascii="Times New Roman" w:hAnsi="Times New Roman" w:cs="Times New Roman"/>
          <w:sz w:val="24"/>
          <w:szCs w:val="24"/>
        </w:rPr>
        <w:t xml:space="preserve"> er</w:t>
      </w:r>
      <w:r w:rsidRPr="00D91D10">
        <w:rPr>
          <w:rFonts w:ascii="Times New Roman" w:hAnsi="Times New Roman" w:cs="Times New Roman"/>
          <w:sz w:val="24"/>
          <w:szCs w:val="24"/>
        </w:rPr>
        <w:t xml:space="preserve"> sie als seine Geschwister – ein Ausdruck, den er sonst nur für die Menschen in den Gemeinden gebraucht</w:t>
      </w:r>
      <w:r>
        <w:rPr>
          <w:rFonts w:ascii="Times New Roman" w:hAnsi="Times New Roman" w:cs="Times New Roman"/>
          <w:sz w:val="24"/>
          <w:szCs w:val="24"/>
        </w:rPr>
        <w:t>.</w:t>
      </w:r>
    </w:p>
    <w:p w14:paraId="7F4684E4" w14:textId="77777777" w:rsidR="00B207E8" w:rsidRDefault="00B207E8" w:rsidP="00B207E8">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Auch der an Jesus als Messias glaubende Paulus hat sich also nach wie vor als Jude verstanden. Dieses Bewusstsein äußert sich nicht zuletzt darin, dass er immer wieder im synagogalen Bereich aufgetreten ist. Dort hatte er bis zu dem Zeitpunkt, als er den 2. Korintherbrief schrieb</w:t>
      </w:r>
      <w:r w:rsidRPr="00C525EB">
        <w:rPr>
          <w:rFonts w:ascii="Times New Roman" w:hAnsi="Times New Roman" w:cs="Times New Roman"/>
          <w:sz w:val="24"/>
          <w:szCs w:val="24"/>
        </w:rPr>
        <w:t xml:space="preserve">, „jüdischerseits fünfmal die </w:t>
      </w:r>
      <w:r>
        <w:rPr>
          <w:rFonts w:ascii="Times New Roman" w:hAnsi="Times New Roman" w:cs="Times New Roman"/>
          <w:sz w:val="24"/>
          <w:szCs w:val="24"/>
        </w:rPr>
        <w:t>‚</w:t>
      </w:r>
      <w:r w:rsidRPr="00C525EB">
        <w:rPr>
          <w:rFonts w:ascii="Times New Roman" w:hAnsi="Times New Roman" w:cs="Times New Roman"/>
          <w:sz w:val="24"/>
          <w:szCs w:val="24"/>
        </w:rPr>
        <w:t>Vierzig weniger einen</w:t>
      </w:r>
      <w:r>
        <w:rPr>
          <w:rFonts w:ascii="Times New Roman" w:hAnsi="Times New Roman" w:cs="Times New Roman"/>
          <w:sz w:val="24"/>
          <w:szCs w:val="24"/>
        </w:rPr>
        <w:t>‘</w:t>
      </w:r>
      <w:r w:rsidRPr="00C525EB">
        <w:rPr>
          <w:rFonts w:ascii="Times New Roman" w:hAnsi="Times New Roman" w:cs="Times New Roman"/>
          <w:sz w:val="24"/>
          <w:szCs w:val="24"/>
        </w:rPr>
        <w:t xml:space="preserve"> bekommen“</w:t>
      </w:r>
      <w:r>
        <w:rPr>
          <w:rFonts w:ascii="Times New Roman" w:hAnsi="Times New Roman" w:cs="Times New Roman"/>
          <w:sz w:val="24"/>
          <w:szCs w:val="24"/>
        </w:rPr>
        <w:t xml:space="preserve">. (2. Korinther 11,24) Das ist die Prügelstrafe nach 5. Mose 25,3, eine innersynagogale Strafmaßnahme, die zur Besserung des Bestraften führen sollte. Sein </w:t>
      </w:r>
      <w:r w:rsidRPr="00A75FD8">
        <w:rPr>
          <w:rFonts w:ascii="Times New Roman" w:hAnsi="Times New Roman" w:cs="Times New Roman"/>
          <w:sz w:val="24"/>
          <w:szCs w:val="24"/>
        </w:rPr>
        <w:t>Wirken</w:t>
      </w:r>
      <w:r>
        <w:rPr>
          <w:rFonts w:ascii="Times New Roman" w:hAnsi="Times New Roman" w:cs="Times New Roman"/>
          <w:sz w:val="24"/>
          <w:szCs w:val="24"/>
        </w:rPr>
        <w:t xml:space="preserve"> wurde also</w:t>
      </w:r>
      <w:r w:rsidRPr="00A75FD8">
        <w:rPr>
          <w:rFonts w:ascii="Times New Roman" w:hAnsi="Times New Roman" w:cs="Times New Roman"/>
          <w:sz w:val="24"/>
          <w:szCs w:val="24"/>
        </w:rPr>
        <w:t xml:space="preserve"> auch von den Repräsentanten der jüdischen Gemeinden als ein innerjüdisches Problem angesehen.</w:t>
      </w:r>
    </w:p>
    <w:p w14:paraId="4F650BC6" w14:textId="77777777" w:rsidR="00B207E8" w:rsidRDefault="00B207E8" w:rsidP="00B207E8">
      <w:pPr>
        <w:spacing w:after="0" w:line="276" w:lineRule="auto"/>
        <w:ind w:firstLine="567"/>
        <w:jc w:val="both"/>
        <w:rPr>
          <w:rFonts w:ascii="Times New Roman" w:hAnsi="Times New Roman" w:cs="Times New Roman"/>
          <w:sz w:val="24"/>
          <w:szCs w:val="24"/>
        </w:rPr>
      </w:pPr>
      <w:r w:rsidRPr="00A75FD8">
        <w:rPr>
          <w:rFonts w:ascii="Times New Roman" w:hAnsi="Times New Roman" w:cs="Times New Roman"/>
          <w:sz w:val="24"/>
          <w:szCs w:val="24"/>
        </w:rPr>
        <w:t xml:space="preserve">Dass Paulus nach der Darstellung der Apostelgeschichte bei der Ankunft in einer ihm fremden Stadt immer erst zur Synagoge ging, ist nicht als unhistorischer lukanischer Schematismus zu werten. Wo anders hin sollte ein Jude zunächst sonst gehen? </w:t>
      </w:r>
      <w:r>
        <w:rPr>
          <w:rFonts w:ascii="Times New Roman" w:hAnsi="Times New Roman" w:cs="Times New Roman"/>
          <w:sz w:val="24"/>
          <w:szCs w:val="24"/>
        </w:rPr>
        <w:t xml:space="preserve">Die Synagoge war – und ist – nicht nur ein gottesdienstlicher Raum. Vielmehr zugleich auch Sitz der örtlichen Verwaltung und ein Ort der Kommunikation. Es gibt antike Nachrichten, dass auch Räume zur Übernachtung für durchreisende Landsleute </w:t>
      </w:r>
      <w:proofErr w:type="gramStart"/>
      <w:r>
        <w:rPr>
          <w:rFonts w:ascii="Times New Roman" w:hAnsi="Times New Roman" w:cs="Times New Roman"/>
          <w:sz w:val="24"/>
          <w:szCs w:val="24"/>
        </w:rPr>
        <w:t>bereit gehalten</w:t>
      </w:r>
      <w:proofErr w:type="gramEnd"/>
      <w:r>
        <w:rPr>
          <w:rFonts w:ascii="Times New Roman" w:hAnsi="Times New Roman" w:cs="Times New Roman"/>
          <w:sz w:val="24"/>
          <w:szCs w:val="24"/>
        </w:rPr>
        <w:t xml:space="preserve"> wurden. So war für Paulus beim Ankommen in einer ihm fremden Stadt die Synagoge die selbstverständliche Anlaufstelle.</w:t>
      </w:r>
    </w:p>
    <w:p w14:paraId="728188F6" w14:textId="77777777" w:rsidR="00B207E8" w:rsidRDefault="00B207E8" w:rsidP="00B207E8">
      <w:pPr>
        <w:spacing w:after="0" w:line="276" w:lineRule="auto"/>
        <w:ind w:firstLine="567"/>
        <w:jc w:val="both"/>
        <w:rPr>
          <w:rFonts w:ascii="Times New Roman" w:hAnsi="Times New Roman" w:cs="Times New Roman"/>
          <w:sz w:val="24"/>
          <w:szCs w:val="24"/>
        </w:rPr>
      </w:pPr>
    </w:p>
    <w:p w14:paraId="6E7043FE" w14:textId="77777777" w:rsidR="00B207E8" w:rsidRDefault="00B207E8" w:rsidP="00B207E8">
      <w:pPr>
        <w:spacing w:after="0" w:line="276" w:lineRule="auto"/>
        <w:ind w:left="567"/>
        <w:jc w:val="both"/>
        <w:rPr>
          <w:rFonts w:ascii="Times New Roman" w:hAnsi="Times New Roman" w:cs="Times New Roman"/>
        </w:rPr>
      </w:pPr>
      <w:r>
        <w:rPr>
          <w:rFonts w:ascii="Times New Roman" w:hAnsi="Times New Roman" w:cs="Times New Roman"/>
        </w:rPr>
        <w:t xml:space="preserve">„Synagoge“ ist die Transkription des griechischen Wortes </w:t>
      </w:r>
      <w:proofErr w:type="spellStart"/>
      <w:r>
        <w:rPr>
          <w:rFonts w:ascii="Times New Roman" w:hAnsi="Times New Roman" w:cs="Times New Roman"/>
          <w:i/>
          <w:iCs/>
        </w:rPr>
        <w:t>synagoge</w:t>
      </w:r>
      <w:proofErr w:type="spellEnd"/>
      <w:r>
        <w:rPr>
          <w:rFonts w:ascii="Times New Roman" w:hAnsi="Times New Roman" w:cs="Times New Roman"/>
        </w:rPr>
        <w:t xml:space="preserve"> ins Deutsche und ist ihm technisch geworden für das jüdische Gottesdienst-, Kommunikations- und Verwaltungszentrum. Es hat die primäre Bedeutung „Versammlung“ und von daher dann auch „Versammlungsraum“. In der Apostelgeschichte ist mehrfach von der „</w:t>
      </w:r>
      <w:proofErr w:type="spellStart"/>
      <w:r>
        <w:rPr>
          <w:rFonts w:ascii="Times New Roman" w:hAnsi="Times New Roman" w:cs="Times New Roman"/>
          <w:i/>
          <w:iCs/>
        </w:rPr>
        <w:t>synagoge</w:t>
      </w:r>
      <w:proofErr w:type="spellEnd"/>
      <w:r>
        <w:rPr>
          <w:rFonts w:ascii="Times New Roman" w:hAnsi="Times New Roman" w:cs="Times New Roman"/>
        </w:rPr>
        <w:t xml:space="preserve"> der Jüdinnen und Juden“ die Rede, was dann auch als „jüdische Synagoge“ übersetzt werden müsste. Das kling jedoch seltsam, da für uns </w:t>
      </w:r>
    </w:p>
    <w:p w14:paraId="63ED6693" w14:textId="77777777" w:rsidR="00B207E8" w:rsidRPr="00EB07A0" w:rsidRDefault="00B207E8" w:rsidP="00B207E8">
      <w:pPr>
        <w:spacing w:after="0" w:line="276" w:lineRule="auto"/>
        <w:ind w:left="567"/>
        <w:jc w:val="both"/>
        <w:rPr>
          <w:rFonts w:ascii="Times New Roman" w:hAnsi="Times New Roman" w:cs="Times New Roman"/>
        </w:rPr>
      </w:pPr>
      <w:r>
        <w:rPr>
          <w:rFonts w:ascii="Times New Roman" w:hAnsi="Times New Roman" w:cs="Times New Roman"/>
        </w:rPr>
        <w:t xml:space="preserve">Das Wort „Synagoge“ ohnehin sozusagen jüdisch besetzt ist. Wenn Lukas aber so formuliert, zeigt das, dass für ihn noch die ursprüngliche Bedeutung gilt. </w:t>
      </w:r>
      <w:proofErr w:type="spellStart"/>
      <w:r>
        <w:rPr>
          <w:rFonts w:ascii="Times New Roman" w:hAnsi="Times New Roman" w:cs="Times New Roman"/>
          <w:i/>
          <w:iCs/>
        </w:rPr>
        <w:t>synagoge</w:t>
      </w:r>
      <w:proofErr w:type="spellEnd"/>
      <w:r>
        <w:rPr>
          <w:rFonts w:ascii="Times New Roman" w:hAnsi="Times New Roman" w:cs="Times New Roman"/>
          <w:i/>
          <w:iCs/>
        </w:rPr>
        <w:t xml:space="preserve"> </w:t>
      </w:r>
      <w:r>
        <w:rPr>
          <w:rFonts w:ascii="Times New Roman" w:hAnsi="Times New Roman" w:cs="Times New Roman"/>
        </w:rPr>
        <w:t>sollte daher übersetzt werden.</w:t>
      </w:r>
    </w:p>
    <w:p w14:paraId="2585069F" w14:textId="77777777" w:rsidR="00B207E8" w:rsidRDefault="00B207E8" w:rsidP="00B207E8">
      <w:pPr>
        <w:spacing w:after="0" w:line="276" w:lineRule="auto"/>
        <w:ind w:left="567"/>
        <w:jc w:val="both"/>
        <w:rPr>
          <w:rFonts w:ascii="Times New Roman" w:hAnsi="Times New Roman" w:cs="Times New Roman"/>
          <w:sz w:val="24"/>
          <w:szCs w:val="24"/>
        </w:rPr>
      </w:pPr>
    </w:p>
    <w:p w14:paraId="7B5BC6D8" w14:textId="77777777" w:rsidR="00B207E8" w:rsidRDefault="00B207E8" w:rsidP="00B207E8">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Ebenso selbstverständlich nahm Paulus auch an der Schabbatfeier teil, auch aktiv als Künder vom Messias Jesus. Die war zugleich auch der Ort, an dem „Gottesfürchtige“, „Gottesverehrende“ anwesend waren. Menschen aus den Völkern, die mit dem Judentum sympathisierten, aber nicht zu ihm übertraten. Sie konnten die sonst in der griechisch-römischen Welt unverständliche Ver</w:t>
      </w:r>
      <w:r>
        <w:rPr>
          <w:rFonts w:ascii="Times New Roman" w:hAnsi="Times New Roman" w:cs="Times New Roman"/>
        </w:rPr>
        <w:t xml:space="preserve">kündigung </w:t>
      </w:r>
      <w:r w:rsidRPr="007F6B2C">
        <w:rPr>
          <w:rFonts w:ascii="Times New Roman" w:hAnsi="Times New Roman" w:cs="Times New Roman"/>
          <w:sz w:val="24"/>
          <w:szCs w:val="24"/>
        </w:rPr>
        <w:t>vo</w:t>
      </w:r>
      <w:r>
        <w:rPr>
          <w:rFonts w:ascii="Times New Roman" w:hAnsi="Times New Roman" w:cs="Times New Roman"/>
          <w:sz w:val="24"/>
          <w:szCs w:val="24"/>
        </w:rPr>
        <w:t>n</w:t>
      </w:r>
      <w:r w:rsidRPr="007F6B2C">
        <w:rPr>
          <w:rFonts w:ascii="Times New Roman" w:hAnsi="Times New Roman" w:cs="Times New Roman"/>
          <w:sz w:val="24"/>
          <w:szCs w:val="24"/>
        </w:rPr>
        <w:t xml:space="preserve"> Jesus als</w:t>
      </w:r>
      <w:r>
        <w:rPr>
          <w:rFonts w:ascii="Times New Roman" w:hAnsi="Times New Roman" w:cs="Times New Roman"/>
          <w:sz w:val="24"/>
          <w:szCs w:val="24"/>
        </w:rPr>
        <w:t xml:space="preserve"> </w:t>
      </w:r>
      <w:r w:rsidRPr="007F6B2C">
        <w:rPr>
          <w:rFonts w:ascii="Times New Roman" w:hAnsi="Times New Roman" w:cs="Times New Roman"/>
          <w:sz w:val="24"/>
          <w:szCs w:val="24"/>
        </w:rPr>
        <w:t>„Messias</w:t>
      </w:r>
      <w:r>
        <w:rPr>
          <w:rFonts w:ascii="Times New Roman" w:hAnsi="Times New Roman" w:cs="Times New Roman"/>
          <w:sz w:val="24"/>
          <w:szCs w:val="24"/>
        </w:rPr>
        <w:t xml:space="preserve">“, dem „Gesalbten“ (griechisch: </w:t>
      </w:r>
      <w:proofErr w:type="spellStart"/>
      <w:r>
        <w:rPr>
          <w:rFonts w:ascii="Times New Roman" w:hAnsi="Times New Roman" w:cs="Times New Roman"/>
          <w:i/>
          <w:iCs/>
          <w:sz w:val="24"/>
          <w:szCs w:val="24"/>
        </w:rPr>
        <w:t>christos</w:t>
      </w:r>
      <w:proofErr w:type="spellEnd"/>
      <w:r>
        <w:rPr>
          <w:rFonts w:ascii="Times New Roman" w:hAnsi="Times New Roman" w:cs="Times New Roman"/>
          <w:sz w:val="24"/>
          <w:szCs w:val="24"/>
        </w:rPr>
        <w:t>), verstehen. Darauf wird später näher einzugehen sein.</w:t>
      </w:r>
    </w:p>
    <w:p w14:paraId="0AE83872" w14:textId="77777777" w:rsidR="00B207E8" w:rsidRDefault="00B207E8" w:rsidP="00B207E8">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S</w:t>
      </w:r>
      <w:r w:rsidRPr="00A75FD8">
        <w:rPr>
          <w:rFonts w:ascii="Times New Roman" w:hAnsi="Times New Roman" w:cs="Times New Roman"/>
          <w:sz w:val="24"/>
          <w:szCs w:val="24"/>
        </w:rPr>
        <w:t>o</w:t>
      </w:r>
      <w:r>
        <w:rPr>
          <w:rFonts w:ascii="Times New Roman" w:hAnsi="Times New Roman" w:cs="Times New Roman"/>
          <w:sz w:val="24"/>
          <w:szCs w:val="24"/>
        </w:rPr>
        <w:t xml:space="preserve"> ist</w:t>
      </w:r>
      <w:r w:rsidRPr="00A75FD8">
        <w:rPr>
          <w:rFonts w:ascii="Times New Roman" w:hAnsi="Times New Roman" w:cs="Times New Roman"/>
          <w:sz w:val="24"/>
          <w:szCs w:val="24"/>
        </w:rPr>
        <w:t xml:space="preserve"> einmal herauszustreichen, dass Paulus selbst sich zeitlebens als Jude verstanden hat</w:t>
      </w:r>
      <w:r>
        <w:rPr>
          <w:rFonts w:ascii="Times New Roman" w:hAnsi="Times New Roman" w:cs="Times New Roman"/>
          <w:sz w:val="24"/>
          <w:szCs w:val="24"/>
        </w:rPr>
        <w:t>. Und andererseits</w:t>
      </w:r>
      <w:r w:rsidRPr="00A75FD8">
        <w:rPr>
          <w:rFonts w:ascii="Times New Roman" w:hAnsi="Times New Roman" w:cs="Times New Roman"/>
          <w:sz w:val="24"/>
          <w:szCs w:val="24"/>
        </w:rPr>
        <w:t xml:space="preserve"> ist zu betonen, dass das Wort „Christ“ bei ihm nicht vorkommt, ebenso wenig wie die Worte „christlich“ oder „Christentum“</w:t>
      </w:r>
      <w:r>
        <w:rPr>
          <w:rFonts w:ascii="Times New Roman" w:hAnsi="Times New Roman" w:cs="Times New Roman"/>
          <w:sz w:val="24"/>
          <w:szCs w:val="24"/>
        </w:rPr>
        <w:t>.</w:t>
      </w:r>
    </w:p>
    <w:p w14:paraId="09CA1727" w14:textId="77777777" w:rsidR="00B207E8" w:rsidRDefault="00B207E8" w:rsidP="00B207E8">
      <w:pPr>
        <w:spacing w:after="0" w:line="276" w:lineRule="auto"/>
        <w:ind w:firstLine="567"/>
        <w:jc w:val="both"/>
        <w:rPr>
          <w:rFonts w:ascii="Times New Roman" w:hAnsi="Times New Roman" w:cs="Times New Roman"/>
          <w:sz w:val="24"/>
          <w:szCs w:val="24"/>
        </w:rPr>
      </w:pPr>
    </w:p>
    <w:p w14:paraId="28E6ED50" w14:textId="77777777" w:rsidR="00B207E8" w:rsidRPr="006F3118" w:rsidRDefault="00B207E8" w:rsidP="00B207E8">
      <w:pPr>
        <w:spacing w:after="0" w:line="276" w:lineRule="auto"/>
        <w:ind w:firstLine="567"/>
        <w:jc w:val="both"/>
        <w:rPr>
          <w:rFonts w:ascii="Times New Roman" w:hAnsi="Times New Roman" w:cs="Times New Roman"/>
          <w:i/>
          <w:iCs/>
        </w:rPr>
      </w:pPr>
      <w:r w:rsidRPr="006F3118">
        <w:rPr>
          <w:rFonts w:ascii="Times New Roman" w:hAnsi="Times New Roman" w:cs="Times New Roman"/>
          <w:i/>
          <w:iCs/>
        </w:rPr>
        <w:t>Exkurs zur Bezeichnung „Christen“</w:t>
      </w:r>
    </w:p>
    <w:p w14:paraId="3E2AEE1B" w14:textId="77777777" w:rsidR="00B207E8" w:rsidRPr="0016263B" w:rsidRDefault="00B207E8" w:rsidP="00B207E8">
      <w:pPr>
        <w:pStyle w:val="PaulusPetit"/>
        <w:spacing w:before="0" w:after="0"/>
        <w:ind w:left="567"/>
        <w:rPr>
          <w:sz w:val="22"/>
          <w:szCs w:val="22"/>
        </w:rPr>
      </w:pPr>
      <w:r w:rsidRPr="0016263B">
        <w:rPr>
          <w:sz w:val="22"/>
          <w:szCs w:val="22"/>
        </w:rPr>
        <w:t>Die Bezeichnung „Christ(en)“ begegnet im Neuen Testament nur dre</w:t>
      </w:r>
      <w:r>
        <w:rPr>
          <w:sz w:val="22"/>
          <w:szCs w:val="22"/>
        </w:rPr>
        <w:t>i</w:t>
      </w:r>
      <w:r w:rsidRPr="0016263B">
        <w:rPr>
          <w:sz w:val="22"/>
          <w:szCs w:val="22"/>
        </w:rPr>
        <w:t>mal, und zwar in jeweils sehr sprechender Weise. In Ap</w:t>
      </w:r>
      <w:r>
        <w:rPr>
          <w:sz w:val="22"/>
          <w:szCs w:val="22"/>
        </w:rPr>
        <w:t>ostel</w:t>
      </w:r>
      <w:r w:rsidRPr="0016263B">
        <w:rPr>
          <w:sz w:val="22"/>
          <w:szCs w:val="22"/>
        </w:rPr>
        <w:t>g</w:t>
      </w:r>
      <w:r>
        <w:rPr>
          <w:sz w:val="22"/>
          <w:szCs w:val="22"/>
        </w:rPr>
        <w:t>eschichte</w:t>
      </w:r>
      <w:r w:rsidRPr="0016263B">
        <w:rPr>
          <w:sz w:val="22"/>
          <w:szCs w:val="22"/>
        </w:rPr>
        <w:t xml:space="preserve"> 11,26 vermerkt Lukas: „In Antiochia bezeichnete man die Schüler und Schülerinnen erstmalig als Christinnen und Christen </w:t>
      </w:r>
      <w:r w:rsidRPr="0016263B">
        <w:rPr>
          <w:iCs/>
          <w:sz w:val="22"/>
          <w:szCs w:val="22"/>
        </w:rPr>
        <w:t>(</w:t>
      </w:r>
      <w:proofErr w:type="spellStart"/>
      <w:r>
        <w:rPr>
          <w:i/>
          <w:sz w:val="22"/>
          <w:szCs w:val="22"/>
        </w:rPr>
        <w:t>christianoi</w:t>
      </w:r>
      <w:proofErr w:type="spellEnd"/>
      <w:r w:rsidRPr="0016263B">
        <w:rPr>
          <w:sz w:val="22"/>
          <w:szCs w:val="22"/>
        </w:rPr>
        <w:t xml:space="preserve">).“ Wann das geschah, bleibt unbestimmt. Dass es schon zu der Zeit war, von der Lukas im Kontext erzählt, wird nicht gesagt. Deutlich ist jedoch, dass diese Bezeichnung von außen gegeben wurde; als Selbstbezeichnung begegnet hier: </w:t>
      </w:r>
      <w:r>
        <w:rPr>
          <w:sz w:val="22"/>
          <w:szCs w:val="22"/>
        </w:rPr>
        <w:t>Schüler und Schülerinnen</w:t>
      </w:r>
      <w:r w:rsidRPr="0016263B">
        <w:rPr>
          <w:sz w:val="22"/>
          <w:szCs w:val="22"/>
        </w:rPr>
        <w:t xml:space="preserve">. Das charakterisiert die Menschen in den auf Jesus als Messias bezogenen Gemeinschaften ihrem eigenen Selbstverständnis nach, dass </w:t>
      </w:r>
      <w:r w:rsidRPr="0016263B">
        <w:rPr>
          <w:sz w:val="22"/>
          <w:szCs w:val="22"/>
        </w:rPr>
        <w:lastRenderedPageBreak/>
        <w:t xml:space="preserve">sie sozusagen bei Jesus in die Schule gehen. Die griechische Wortbildung </w:t>
      </w:r>
      <w:proofErr w:type="spellStart"/>
      <w:r>
        <w:rPr>
          <w:i/>
          <w:sz w:val="22"/>
          <w:szCs w:val="22"/>
        </w:rPr>
        <w:t>christianoi</w:t>
      </w:r>
      <w:proofErr w:type="spellEnd"/>
      <w:r w:rsidRPr="0016263B">
        <w:rPr>
          <w:sz w:val="22"/>
          <w:szCs w:val="22"/>
        </w:rPr>
        <w:t xml:space="preserve"> lässt sich von lateinischen Analogien her erklären. Dort begegnet die Verbindung aus dem Namen eines Mannes mit der Endung </w:t>
      </w:r>
      <w:r w:rsidRPr="0016263B">
        <w:rPr>
          <w:i/>
          <w:sz w:val="22"/>
          <w:szCs w:val="22"/>
        </w:rPr>
        <w:t>-</w:t>
      </w:r>
      <w:proofErr w:type="spellStart"/>
      <w:r w:rsidRPr="0016263B">
        <w:rPr>
          <w:i/>
          <w:sz w:val="22"/>
          <w:szCs w:val="22"/>
        </w:rPr>
        <w:t>iani</w:t>
      </w:r>
      <w:proofErr w:type="spellEnd"/>
      <w:r w:rsidRPr="0016263B">
        <w:rPr>
          <w:sz w:val="22"/>
          <w:szCs w:val="22"/>
        </w:rPr>
        <w:t xml:space="preserve"> außerordentlich häufig und bezeichnet die politischen Parteigänger eines Mannes. Von daher – und nur von daher – lässt sich die Bezeichnung „Christianer“ („Christen“) als zuerst in Antiochia den damit Bezeichneten von außen gegeben gut erklären. Antiochia war Hauptstadt der römischen Provinz Syrien; in ihr saß also die römische Provinzialverwaltung. Amtssprache war Lateinisch, allgemein gesprochen wurde Griechisch. Eine wesentliche Aufgabe der Provinzverwaltung bestand darin, Ruhe und Ordnung in der Provinz aufrecht zu erhalten. So galt es, alles scharf im Auge zu haben, was sich vereinsmäßig versammelte – aus der Sorge heraus, dass sich daraus Unruhen und Aufstände entwickeln könnten. Nun beobachtete man Ve</w:t>
      </w:r>
      <w:r>
        <w:rPr>
          <w:sz w:val="22"/>
          <w:szCs w:val="22"/>
        </w:rPr>
        <w:t>r</w:t>
      </w:r>
      <w:r w:rsidRPr="0016263B">
        <w:rPr>
          <w:sz w:val="22"/>
          <w:szCs w:val="22"/>
        </w:rPr>
        <w:t>sammlungen jüdischer und nichtjüdischer Personen außerhalb de</w:t>
      </w:r>
      <w:r>
        <w:rPr>
          <w:sz w:val="22"/>
          <w:szCs w:val="22"/>
        </w:rPr>
        <w:t>s jüdischen Versammlungshauses</w:t>
      </w:r>
      <w:r w:rsidRPr="0016263B">
        <w:rPr>
          <w:sz w:val="22"/>
          <w:szCs w:val="22"/>
        </w:rPr>
        <w:t xml:space="preserve"> in Privathäusern. Was waren das für Leute? Man bekam mit, dass sie sich auf einen </w:t>
      </w:r>
      <w:r w:rsidRPr="0016263B">
        <w:rPr>
          <w:i/>
          <w:iCs/>
          <w:sz w:val="22"/>
          <w:szCs w:val="22"/>
        </w:rPr>
        <w:t>Christos</w:t>
      </w:r>
      <w:r w:rsidRPr="0016263B">
        <w:rPr>
          <w:sz w:val="22"/>
          <w:szCs w:val="22"/>
        </w:rPr>
        <w:t xml:space="preserve"> bezogen. Das wurde selbstverständlich als Name gehört</w:t>
      </w:r>
      <w:r>
        <w:rPr>
          <w:sz w:val="22"/>
          <w:szCs w:val="22"/>
        </w:rPr>
        <w:t xml:space="preserve">. Für die Menschen, die Jesus als </w:t>
      </w:r>
      <w:proofErr w:type="spellStart"/>
      <w:r w:rsidRPr="00A6009D">
        <w:rPr>
          <w:i/>
          <w:iCs/>
          <w:sz w:val="22"/>
          <w:szCs w:val="22"/>
        </w:rPr>
        <w:t>christos</w:t>
      </w:r>
      <w:proofErr w:type="spellEnd"/>
      <w:r w:rsidRPr="00A6009D">
        <w:rPr>
          <w:i/>
          <w:iCs/>
          <w:sz w:val="22"/>
          <w:szCs w:val="22"/>
        </w:rPr>
        <w:t xml:space="preserve"> </w:t>
      </w:r>
      <w:r>
        <w:rPr>
          <w:sz w:val="22"/>
          <w:szCs w:val="22"/>
        </w:rPr>
        <w:t>bekannten, galt jedoch die Bedeutung dieses Wortes: „Gesalbter“ (= Messias). M</w:t>
      </w:r>
      <w:r w:rsidRPr="0016263B">
        <w:rPr>
          <w:sz w:val="22"/>
          <w:szCs w:val="22"/>
        </w:rPr>
        <w:t xml:space="preserve">it einem „Gesalbten“ konnte man in der griechischen und römischen Welt nichts anfangen. </w:t>
      </w:r>
      <w:r>
        <w:rPr>
          <w:sz w:val="22"/>
          <w:szCs w:val="22"/>
        </w:rPr>
        <w:t xml:space="preserve">Dort </w:t>
      </w:r>
      <w:proofErr w:type="spellStart"/>
      <w:r w:rsidRPr="00A6009D">
        <w:rPr>
          <w:i/>
          <w:iCs/>
          <w:sz w:val="22"/>
          <w:szCs w:val="22"/>
        </w:rPr>
        <w:t>christos</w:t>
      </w:r>
      <w:proofErr w:type="spellEnd"/>
      <w:r w:rsidRPr="0016263B">
        <w:rPr>
          <w:sz w:val="22"/>
          <w:szCs w:val="22"/>
        </w:rPr>
        <w:t xml:space="preserve"> als Namen zu hören, legte sich durch das aufgrund des Itazismus klanglich identische </w:t>
      </w:r>
      <w:proofErr w:type="spellStart"/>
      <w:r w:rsidRPr="00A6009D">
        <w:rPr>
          <w:i/>
          <w:iCs/>
          <w:sz w:val="22"/>
          <w:szCs w:val="22"/>
        </w:rPr>
        <w:t>chreestos</w:t>
      </w:r>
      <w:proofErr w:type="spellEnd"/>
      <w:r w:rsidRPr="0016263B">
        <w:rPr>
          <w:sz w:val="22"/>
          <w:szCs w:val="22"/>
        </w:rPr>
        <w:t xml:space="preserve"> nahe, </w:t>
      </w:r>
      <w:proofErr w:type="gramStart"/>
      <w:r w:rsidRPr="0016263B">
        <w:rPr>
          <w:sz w:val="22"/>
          <w:szCs w:val="22"/>
        </w:rPr>
        <w:t>das</w:t>
      </w:r>
      <w:proofErr w:type="gramEnd"/>
      <w:r w:rsidRPr="0016263B">
        <w:rPr>
          <w:sz w:val="22"/>
          <w:szCs w:val="22"/>
        </w:rPr>
        <w:t xml:space="preserve"> „nützlich“ bedeutet und zugleich als Name im Gebrauch war, latinisiert </w:t>
      </w:r>
      <w:r w:rsidRPr="0016263B">
        <w:rPr>
          <w:i/>
          <w:iCs/>
          <w:sz w:val="22"/>
          <w:szCs w:val="22"/>
        </w:rPr>
        <w:t>Chrestus</w:t>
      </w:r>
      <w:r w:rsidRPr="0016263B">
        <w:rPr>
          <w:sz w:val="22"/>
          <w:szCs w:val="22"/>
        </w:rPr>
        <w:t xml:space="preserve">. So nannte man diese Leute </w:t>
      </w:r>
      <w:r w:rsidRPr="0016263B">
        <w:rPr>
          <w:i/>
          <w:iCs/>
          <w:sz w:val="22"/>
          <w:szCs w:val="22"/>
        </w:rPr>
        <w:t xml:space="preserve">Chrestiani </w:t>
      </w:r>
      <w:r w:rsidRPr="0016263B">
        <w:rPr>
          <w:sz w:val="22"/>
          <w:szCs w:val="22"/>
        </w:rPr>
        <w:t>bzw.</w:t>
      </w:r>
      <w:r w:rsidRPr="0016263B">
        <w:rPr>
          <w:iCs/>
          <w:sz w:val="22"/>
          <w:szCs w:val="22"/>
        </w:rPr>
        <w:t xml:space="preserve"> </w:t>
      </w:r>
      <w:proofErr w:type="spellStart"/>
      <w:r>
        <w:rPr>
          <w:i/>
          <w:sz w:val="22"/>
          <w:szCs w:val="22"/>
        </w:rPr>
        <w:t>christianoi</w:t>
      </w:r>
      <w:proofErr w:type="spellEnd"/>
      <w:r>
        <w:rPr>
          <w:iCs/>
          <w:sz w:val="22"/>
          <w:szCs w:val="22"/>
        </w:rPr>
        <w:t>.</w:t>
      </w:r>
    </w:p>
    <w:p w14:paraId="0FFD45B2" w14:textId="77777777" w:rsidR="00B207E8" w:rsidRPr="0016263B" w:rsidRDefault="00B207E8" w:rsidP="00B207E8">
      <w:pPr>
        <w:pStyle w:val="PaulusPetit"/>
        <w:spacing w:after="0"/>
        <w:ind w:left="567"/>
        <w:rPr>
          <w:sz w:val="22"/>
          <w:szCs w:val="22"/>
        </w:rPr>
      </w:pPr>
      <w:r w:rsidRPr="0016263B">
        <w:rPr>
          <w:sz w:val="22"/>
          <w:szCs w:val="22"/>
        </w:rPr>
        <w:t>Diese Fremdbezeichnung begegnet in der Apostelgeschichte noch einmal, ebenfalls im Munde eines Außenstehenden und nicht als Selbstbezeichnung</w:t>
      </w:r>
      <w:r>
        <w:rPr>
          <w:sz w:val="22"/>
          <w:szCs w:val="22"/>
        </w:rPr>
        <w:t>.</w:t>
      </w:r>
      <w:r w:rsidRPr="0016263B">
        <w:rPr>
          <w:sz w:val="22"/>
          <w:szCs w:val="22"/>
        </w:rPr>
        <w:t xml:space="preserve"> (</w:t>
      </w:r>
      <w:proofErr w:type="spellStart"/>
      <w:r w:rsidRPr="0016263B">
        <w:rPr>
          <w:sz w:val="22"/>
          <w:szCs w:val="22"/>
        </w:rPr>
        <w:t>Ap</w:t>
      </w:r>
      <w:r>
        <w:rPr>
          <w:sz w:val="22"/>
          <w:szCs w:val="22"/>
        </w:rPr>
        <w:t>ostel</w:t>
      </w:r>
      <w:r w:rsidRPr="0016263B">
        <w:rPr>
          <w:sz w:val="22"/>
          <w:szCs w:val="22"/>
        </w:rPr>
        <w:t>g</w:t>
      </w:r>
      <w:r>
        <w:rPr>
          <w:sz w:val="22"/>
          <w:szCs w:val="22"/>
        </w:rPr>
        <w:t>eschichtr</w:t>
      </w:r>
      <w:proofErr w:type="spellEnd"/>
      <w:r w:rsidRPr="0016263B">
        <w:rPr>
          <w:sz w:val="22"/>
          <w:szCs w:val="22"/>
        </w:rPr>
        <w:t xml:space="preserve"> 26,28). Das schließt es aus, dass sie in den Kontexten, in denen Lukas sich aufhielt, schon Selbstbezeichnung war. Die dargelegte Entstehung macht auch klar, warum diese </w:t>
      </w:r>
      <w:proofErr w:type="gramStart"/>
      <w:r w:rsidRPr="0016263B">
        <w:rPr>
          <w:sz w:val="22"/>
          <w:szCs w:val="22"/>
        </w:rPr>
        <w:t>von außen gegebene Bezeichnung</w:t>
      </w:r>
      <w:proofErr w:type="gramEnd"/>
      <w:r w:rsidRPr="0016263B">
        <w:rPr>
          <w:sz w:val="22"/>
          <w:szCs w:val="22"/>
        </w:rPr>
        <w:t xml:space="preserve"> von den damit Bezeichneten zumindest zunächst nicht übernommen werden konnte. Sie mussten sie für ein Missverständnis halten. Weder war für sie </w:t>
      </w:r>
      <w:proofErr w:type="spellStart"/>
      <w:r>
        <w:rPr>
          <w:i/>
          <w:iCs/>
          <w:sz w:val="22"/>
          <w:szCs w:val="22"/>
        </w:rPr>
        <w:t>christos</w:t>
      </w:r>
      <w:proofErr w:type="spellEnd"/>
      <w:r w:rsidRPr="0016263B">
        <w:rPr>
          <w:sz w:val="22"/>
          <w:szCs w:val="22"/>
        </w:rPr>
        <w:t xml:space="preserve"> ein </w:t>
      </w:r>
      <w:proofErr w:type="spellStart"/>
      <w:r w:rsidRPr="0016263B">
        <w:rPr>
          <w:sz w:val="22"/>
          <w:szCs w:val="22"/>
        </w:rPr>
        <w:t>Namenoch</w:t>
      </w:r>
      <w:proofErr w:type="spellEnd"/>
      <w:r w:rsidRPr="0016263B">
        <w:rPr>
          <w:sz w:val="22"/>
          <w:szCs w:val="22"/>
        </w:rPr>
        <w:t xml:space="preserve"> sahen sie sich in der Kategorie politischen Parteigängertums zutreffend verortet.</w:t>
      </w:r>
    </w:p>
    <w:p w14:paraId="026786E0" w14:textId="77777777" w:rsidR="00B207E8" w:rsidRDefault="00B207E8" w:rsidP="00B207E8">
      <w:pPr>
        <w:pStyle w:val="PaulusPetit"/>
        <w:spacing w:after="0"/>
        <w:ind w:left="567"/>
        <w:rPr>
          <w:sz w:val="22"/>
          <w:szCs w:val="22"/>
        </w:rPr>
      </w:pPr>
      <w:r w:rsidRPr="0016263B">
        <w:rPr>
          <w:sz w:val="22"/>
          <w:szCs w:val="22"/>
        </w:rPr>
        <w:t>An der dritten Stelle, in 1</w:t>
      </w:r>
      <w:r>
        <w:rPr>
          <w:sz w:val="22"/>
          <w:szCs w:val="22"/>
        </w:rPr>
        <w:t xml:space="preserve">. </w:t>
      </w:r>
      <w:r w:rsidRPr="0016263B">
        <w:rPr>
          <w:sz w:val="22"/>
          <w:szCs w:val="22"/>
        </w:rPr>
        <w:t>Petr</w:t>
      </w:r>
      <w:r>
        <w:rPr>
          <w:sz w:val="22"/>
          <w:szCs w:val="22"/>
        </w:rPr>
        <w:t>us</w:t>
      </w:r>
      <w:r w:rsidRPr="0016263B">
        <w:rPr>
          <w:sz w:val="22"/>
          <w:szCs w:val="22"/>
        </w:rPr>
        <w:t xml:space="preserve"> 4,16, lässt sich erkennen, wie unter bestimmten Bedingungen die Fremdbezeichnung zur Eigenbezeichnung wird. Die Angeschrieben werden in </w:t>
      </w:r>
      <w:r>
        <w:rPr>
          <w:sz w:val="22"/>
          <w:szCs w:val="22"/>
        </w:rPr>
        <w:t>vorher im Text</w:t>
      </w:r>
      <w:r w:rsidRPr="0016263B">
        <w:rPr>
          <w:sz w:val="22"/>
          <w:szCs w:val="22"/>
        </w:rPr>
        <w:t xml:space="preserve"> gemahnt, dass sie sich bei Anklagen nicht als Mörder, Dieb, Verbrecher oder jemand, der unterschlägt oder veruntreut, erweisen sollen. Wenn dann </w:t>
      </w:r>
      <w:proofErr w:type="gramStart"/>
      <w:r w:rsidRPr="0016263B">
        <w:rPr>
          <w:sz w:val="22"/>
          <w:szCs w:val="22"/>
        </w:rPr>
        <w:t>aber  als</w:t>
      </w:r>
      <w:proofErr w:type="gramEnd"/>
      <w:r w:rsidRPr="0016263B">
        <w:rPr>
          <w:sz w:val="22"/>
          <w:szCs w:val="22"/>
        </w:rPr>
        <w:t xml:space="preserve"> Anklagepunkt nur noch </w:t>
      </w:r>
      <w:proofErr w:type="gramStart"/>
      <w:r w:rsidRPr="0016263B">
        <w:rPr>
          <w:sz w:val="22"/>
          <w:szCs w:val="22"/>
        </w:rPr>
        <w:t>übrig bleibt</w:t>
      </w:r>
      <w:proofErr w:type="gramEnd"/>
      <w:r w:rsidRPr="0016263B">
        <w:rPr>
          <w:sz w:val="22"/>
          <w:szCs w:val="22"/>
        </w:rPr>
        <w:t xml:space="preserve">, „Christ“ zu sein, soll man sich dessen nicht schämen, sondern dazu stehen. </w:t>
      </w:r>
      <w:r>
        <w:rPr>
          <w:sz w:val="22"/>
          <w:szCs w:val="22"/>
        </w:rPr>
        <w:t xml:space="preserve">Die </w:t>
      </w:r>
      <w:r w:rsidRPr="0016263B">
        <w:rPr>
          <w:sz w:val="22"/>
          <w:szCs w:val="22"/>
        </w:rPr>
        <w:t xml:space="preserve">Messiasgläubigen </w:t>
      </w:r>
      <w:r>
        <w:rPr>
          <w:sz w:val="22"/>
          <w:szCs w:val="22"/>
        </w:rPr>
        <w:t xml:space="preserve">machten </w:t>
      </w:r>
      <w:r w:rsidRPr="0016263B">
        <w:rPr>
          <w:sz w:val="22"/>
          <w:szCs w:val="22"/>
        </w:rPr>
        <w:t xml:space="preserve">vieles, was der Mehrheitsgesellschaft selbstverständlich war, </w:t>
      </w:r>
      <w:r>
        <w:rPr>
          <w:sz w:val="22"/>
          <w:szCs w:val="22"/>
        </w:rPr>
        <w:t xml:space="preserve">nicht mit. So </w:t>
      </w:r>
      <w:r w:rsidRPr="0016263B">
        <w:rPr>
          <w:sz w:val="22"/>
          <w:szCs w:val="22"/>
        </w:rPr>
        <w:t xml:space="preserve">wurde </w:t>
      </w:r>
      <w:r>
        <w:rPr>
          <w:sz w:val="22"/>
          <w:szCs w:val="22"/>
        </w:rPr>
        <w:t>ihn</w:t>
      </w:r>
      <w:r w:rsidRPr="0016263B">
        <w:rPr>
          <w:sz w:val="22"/>
          <w:szCs w:val="22"/>
        </w:rPr>
        <w:t>en alles erdenklich Böse zugetraut und unterstellt. Im Prozess soll sich aber nichts davon als wahr erweisen, als dass sie „Christen“ sind. So wird i</w:t>
      </w:r>
      <w:r>
        <w:rPr>
          <w:sz w:val="22"/>
          <w:szCs w:val="22"/>
        </w:rPr>
        <w:t>n solchem</w:t>
      </w:r>
      <w:r w:rsidRPr="0016263B">
        <w:rPr>
          <w:sz w:val="22"/>
          <w:szCs w:val="22"/>
        </w:rPr>
        <w:t xml:space="preserve"> Kontext eine Fremdbezeichnung zur Eigenbezeichnung. Das kann frühestens Ende des 1. </w:t>
      </w:r>
      <w:proofErr w:type="gramStart"/>
      <w:r w:rsidRPr="0016263B">
        <w:rPr>
          <w:sz w:val="22"/>
          <w:szCs w:val="22"/>
        </w:rPr>
        <w:t>Jh.s</w:t>
      </w:r>
      <w:proofErr w:type="gramEnd"/>
      <w:r w:rsidRPr="0016263B">
        <w:rPr>
          <w:sz w:val="22"/>
          <w:szCs w:val="22"/>
        </w:rPr>
        <w:t xml:space="preserve"> begonnen haben und hat sich keineswegs sofort überall durchgesetzt.</w:t>
      </w:r>
    </w:p>
    <w:p w14:paraId="58ADDE3F" w14:textId="77777777" w:rsidR="00B207E8" w:rsidRDefault="00B207E8" w:rsidP="00B207E8">
      <w:pPr>
        <w:pStyle w:val="PaulusPetit"/>
        <w:spacing w:after="0"/>
        <w:ind w:left="567"/>
        <w:rPr>
          <w:sz w:val="22"/>
          <w:szCs w:val="22"/>
        </w:rPr>
      </w:pPr>
      <w:r w:rsidRPr="00E77EC6">
        <w:rPr>
          <w:sz w:val="22"/>
          <w:szCs w:val="22"/>
        </w:rPr>
        <w:t xml:space="preserve">Das Selbstverständnis der jüdischen Mitglieder dieser auf Jesus bezogenen Gruppen war weiterhin ein jüdisches. Sie haben keineswegs mit </w:t>
      </w:r>
      <w:r>
        <w:rPr>
          <w:sz w:val="22"/>
          <w:szCs w:val="22"/>
        </w:rPr>
        <w:t>ihrer jüdischen G</w:t>
      </w:r>
      <w:r w:rsidRPr="00E77EC6">
        <w:rPr>
          <w:sz w:val="22"/>
          <w:szCs w:val="22"/>
        </w:rPr>
        <w:t xml:space="preserve">emeinde gebrochen, auch wenn es heftige Auseinandersetzungen gab. So fährt das jüdische Ehepaar Priska und Aquila nach den Querelen in der korinthischen </w:t>
      </w:r>
      <w:r>
        <w:rPr>
          <w:sz w:val="22"/>
          <w:szCs w:val="22"/>
        </w:rPr>
        <w:t>in Korinth</w:t>
      </w:r>
      <w:r w:rsidRPr="00E77EC6">
        <w:rPr>
          <w:sz w:val="22"/>
          <w:szCs w:val="22"/>
        </w:rPr>
        <w:t xml:space="preserve"> mit Paulus nach Ephesus und lässt sich dort nieder</w:t>
      </w:r>
      <w:r>
        <w:rPr>
          <w:sz w:val="22"/>
          <w:szCs w:val="22"/>
        </w:rPr>
        <w:t>.</w:t>
      </w:r>
      <w:r w:rsidRPr="00E77EC6">
        <w:rPr>
          <w:sz w:val="22"/>
          <w:szCs w:val="22"/>
        </w:rPr>
        <w:t xml:space="preserve"> (Ap</w:t>
      </w:r>
      <w:r>
        <w:rPr>
          <w:sz w:val="22"/>
          <w:szCs w:val="22"/>
        </w:rPr>
        <w:t>ostel</w:t>
      </w:r>
      <w:r w:rsidRPr="00E77EC6">
        <w:rPr>
          <w:sz w:val="22"/>
          <w:szCs w:val="22"/>
        </w:rPr>
        <w:t>g</w:t>
      </w:r>
      <w:r>
        <w:rPr>
          <w:sz w:val="22"/>
          <w:szCs w:val="22"/>
        </w:rPr>
        <w:t>eschichte</w:t>
      </w:r>
      <w:r w:rsidRPr="00E77EC6">
        <w:rPr>
          <w:sz w:val="22"/>
          <w:szCs w:val="22"/>
        </w:rPr>
        <w:t xml:space="preserve"> 18,18</w:t>
      </w:r>
      <w:r>
        <w:rPr>
          <w:sz w:val="22"/>
          <w:szCs w:val="22"/>
        </w:rPr>
        <w:t>–19</w:t>
      </w:r>
      <w:proofErr w:type="gramStart"/>
      <w:r w:rsidRPr="00E77EC6">
        <w:rPr>
          <w:sz w:val="22"/>
          <w:szCs w:val="22"/>
        </w:rPr>
        <w:t>).In</w:t>
      </w:r>
      <w:proofErr w:type="gramEnd"/>
      <w:r w:rsidRPr="00E77EC6">
        <w:rPr>
          <w:sz w:val="22"/>
          <w:szCs w:val="22"/>
        </w:rPr>
        <w:t xml:space="preserve"> Ephesus treffen sie den ebenfalls sich auf Jesus beziehenden Juden Apollos, der aus Alexandria gekommen ist. Wo treffen sie ihn? Selbstverständlich i</w:t>
      </w:r>
      <w:r>
        <w:rPr>
          <w:sz w:val="22"/>
          <w:szCs w:val="22"/>
        </w:rPr>
        <w:t>m</w:t>
      </w:r>
      <w:r w:rsidRPr="00E77EC6">
        <w:rPr>
          <w:sz w:val="22"/>
          <w:szCs w:val="22"/>
        </w:rPr>
        <w:t xml:space="preserve"> </w:t>
      </w:r>
      <w:r>
        <w:rPr>
          <w:sz w:val="22"/>
          <w:szCs w:val="22"/>
        </w:rPr>
        <w:t>jüdischen Versammlungshaus.</w:t>
      </w:r>
      <w:r w:rsidRPr="00E77EC6">
        <w:rPr>
          <w:sz w:val="22"/>
          <w:szCs w:val="22"/>
        </w:rPr>
        <w:t xml:space="preserve"> (Ap</w:t>
      </w:r>
      <w:r>
        <w:rPr>
          <w:sz w:val="22"/>
          <w:szCs w:val="22"/>
        </w:rPr>
        <w:t>ostel</w:t>
      </w:r>
      <w:r w:rsidRPr="00E77EC6">
        <w:rPr>
          <w:sz w:val="22"/>
          <w:szCs w:val="22"/>
        </w:rPr>
        <w:t>g</w:t>
      </w:r>
      <w:r>
        <w:rPr>
          <w:sz w:val="22"/>
          <w:szCs w:val="22"/>
        </w:rPr>
        <w:t>eschichte</w:t>
      </w:r>
      <w:r w:rsidRPr="00E77EC6">
        <w:rPr>
          <w:sz w:val="22"/>
          <w:szCs w:val="22"/>
        </w:rPr>
        <w:t xml:space="preserve"> 18,24–26) Das Selbstverständnis der nichtjüdischen Mitglieder, bei denen es sich in den ersten Jahrzehnten zum größten Teil um „Gottesverehrende“ bzw. „Gottesfürchtige“ gehandelt hat, dürfte das von „Hinzugekommenen“ gewesen sein</w:t>
      </w:r>
      <w:r>
        <w:rPr>
          <w:sz w:val="22"/>
          <w:szCs w:val="22"/>
        </w:rPr>
        <w:t>, hinzugekommen von den Göttern zu dem Einen Gott als Israels Gott.</w:t>
      </w:r>
    </w:p>
    <w:p w14:paraId="2133EA70" w14:textId="77777777" w:rsidR="00B207E8" w:rsidRDefault="00B207E8" w:rsidP="00B207E8">
      <w:pPr>
        <w:pStyle w:val="PaulusPetit"/>
        <w:spacing w:after="0"/>
        <w:ind w:left="567"/>
        <w:rPr>
          <w:sz w:val="22"/>
          <w:szCs w:val="22"/>
        </w:rPr>
      </w:pPr>
      <w:r w:rsidRPr="00E77EC6">
        <w:rPr>
          <w:sz w:val="22"/>
          <w:szCs w:val="22"/>
        </w:rPr>
        <w:t xml:space="preserve">Das Selbstverständnis der jüdischen Mitglieder dieser auf Jesus bezogenen Gruppen war weiterhin ein jüdisches. Sie haben keineswegs mit der </w:t>
      </w:r>
      <w:r>
        <w:rPr>
          <w:sz w:val="22"/>
          <w:szCs w:val="22"/>
        </w:rPr>
        <w:t>ihrer G</w:t>
      </w:r>
      <w:r w:rsidRPr="00E77EC6">
        <w:rPr>
          <w:sz w:val="22"/>
          <w:szCs w:val="22"/>
        </w:rPr>
        <w:t xml:space="preserve">emeinde gebrochen, auch wenn es heftige Auseinandersetzungen gab. So fährt das jüdische Ehepaar Priska und Aquila nach den Querelen in </w:t>
      </w:r>
      <w:r>
        <w:rPr>
          <w:sz w:val="22"/>
          <w:szCs w:val="22"/>
        </w:rPr>
        <w:t>K</w:t>
      </w:r>
      <w:r w:rsidRPr="00E77EC6">
        <w:rPr>
          <w:sz w:val="22"/>
          <w:szCs w:val="22"/>
        </w:rPr>
        <w:t>orinth mit Paulus nach Ephesus und lässt sich dort nieder</w:t>
      </w:r>
      <w:r>
        <w:rPr>
          <w:sz w:val="22"/>
          <w:szCs w:val="22"/>
        </w:rPr>
        <w:t>.</w:t>
      </w:r>
      <w:r w:rsidRPr="00E77EC6">
        <w:rPr>
          <w:sz w:val="22"/>
          <w:szCs w:val="22"/>
        </w:rPr>
        <w:t xml:space="preserve"> In Ephesus tr</w:t>
      </w:r>
      <w:r>
        <w:rPr>
          <w:sz w:val="22"/>
          <w:szCs w:val="22"/>
        </w:rPr>
        <w:t>ifft dieses Ehepaar</w:t>
      </w:r>
      <w:r w:rsidRPr="00E77EC6">
        <w:rPr>
          <w:sz w:val="22"/>
          <w:szCs w:val="22"/>
        </w:rPr>
        <w:t xml:space="preserve"> den ebenfalls sich auf Jesus beziehenden Juden Apollos, der</w:t>
      </w:r>
      <w:r>
        <w:rPr>
          <w:sz w:val="22"/>
          <w:szCs w:val="22"/>
        </w:rPr>
        <w:t xml:space="preserve"> dorthin</w:t>
      </w:r>
      <w:r w:rsidRPr="00E77EC6">
        <w:rPr>
          <w:sz w:val="22"/>
          <w:szCs w:val="22"/>
        </w:rPr>
        <w:t xml:space="preserve"> aus Alexandria gekommen ist. Wo treffen sie ihn? Selbstverständlich i</w:t>
      </w:r>
      <w:r>
        <w:rPr>
          <w:sz w:val="22"/>
          <w:szCs w:val="22"/>
        </w:rPr>
        <w:t xml:space="preserve">m jüdischen </w:t>
      </w:r>
      <w:proofErr w:type="spellStart"/>
      <w:r>
        <w:rPr>
          <w:sz w:val="22"/>
          <w:szCs w:val="22"/>
        </w:rPr>
        <w:t>Versammlungaraum</w:t>
      </w:r>
      <w:proofErr w:type="spellEnd"/>
      <w:r>
        <w:rPr>
          <w:sz w:val="22"/>
          <w:szCs w:val="22"/>
        </w:rPr>
        <w:t>.</w:t>
      </w:r>
      <w:r w:rsidRPr="00E77EC6">
        <w:rPr>
          <w:sz w:val="22"/>
          <w:szCs w:val="22"/>
        </w:rPr>
        <w:t xml:space="preserve"> (Ap</w:t>
      </w:r>
      <w:r>
        <w:rPr>
          <w:sz w:val="22"/>
          <w:szCs w:val="22"/>
        </w:rPr>
        <w:t>ostel</w:t>
      </w:r>
      <w:r w:rsidRPr="00E77EC6">
        <w:rPr>
          <w:sz w:val="22"/>
          <w:szCs w:val="22"/>
        </w:rPr>
        <w:t>g</w:t>
      </w:r>
      <w:r>
        <w:rPr>
          <w:sz w:val="22"/>
          <w:szCs w:val="22"/>
        </w:rPr>
        <w:t>eschichte</w:t>
      </w:r>
      <w:r w:rsidRPr="00E77EC6">
        <w:rPr>
          <w:sz w:val="22"/>
          <w:szCs w:val="22"/>
        </w:rPr>
        <w:t xml:space="preserve"> 18,</w:t>
      </w:r>
      <w:r>
        <w:rPr>
          <w:sz w:val="22"/>
          <w:szCs w:val="22"/>
        </w:rPr>
        <w:t>18–19.</w:t>
      </w:r>
      <w:r w:rsidRPr="00E77EC6">
        <w:rPr>
          <w:sz w:val="22"/>
          <w:szCs w:val="22"/>
        </w:rPr>
        <w:t>24–26). Das Selbstverständnis der nichtjüdischen Mitgliederdürfte das von „Hinzugekommenen“ gewesen sein</w:t>
      </w:r>
      <w:r>
        <w:rPr>
          <w:sz w:val="22"/>
          <w:szCs w:val="22"/>
        </w:rPr>
        <w:t>, hinzugekommen von den Göttern zu Israels als dem Einen.</w:t>
      </w:r>
    </w:p>
    <w:p w14:paraId="5FB5831B" w14:textId="77777777" w:rsidR="00B207E8" w:rsidRPr="00E77EC6" w:rsidRDefault="00B207E8" w:rsidP="00B207E8">
      <w:pPr>
        <w:pStyle w:val="PaulusPetit"/>
        <w:spacing w:after="0"/>
        <w:ind w:left="567"/>
        <w:rPr>
          <w:sz w:val="22"/>
          <w:szCs w:val="22"/>
        </w:rPr>
      </w:pPr>
      <w:r w:rsidRPr="00CD4AEE">
        <w:rPr>
          <w:sz w:val="22"/>
          <w:szCs w:val="22"/>
        </w:rPr>
        <w:t>Selbst Lukas, der den Begriff „Christianer“ als Fremdbezeichnung kennt, lässt an anderer Stelle Außenstehende von Paulus und Silas schlicht als „Juden“ reden</w:t>
      </w:r>
      <w:r>
        <w:rPr>
          <w:sz w:val="22"/>
          <w:szCs w:val="22"/>
        </w:rPr>
        <w:t>.</w:t>
      </w:r>
      <w:r w:rsidRPr="00CD4AEE">
        <w:rPr>
          <w:sz w:val="22"/>
          <w:szCs w:val="22"/>
        </w:rPr>
        <w:t xml:space="preserve"> (Ap</w:t>
      </w:r>
      <w:r>
        <w:rPr>
          <w:sz w:val="22"/>
          <w:szCs w:val="22"/>
        </w:rPr>
        <w:t>ostel</w:t>
      </w:r>
      <w:r w:rsidRPr="00CD4AEE">
        <w:rPr>
          <w:sz w:val="22"/>
          <w:szCs w:val="22"/>
        </w:rPr>
        <w:t>g</w:t>
      </w:r>
      <w:r>
        <w:rPr>
          <w:sz w:val="22"/>
          <w:szCs w:val="22"/>
        </w:rPr>
        <w:t>eschichte</w:t>
      </w:r>
      <w:r w:rsidRPr="00CD4AEE">
        <w:rPr>
          <w:sz w:val="22"/>
          <w:szCs w:val="22"/>
        </w:rPr>
        <w:t xml:space="preserve"> 16,20</w:t>
      </w:r>
      <w:proofErr w:type="gramStart"/>
      <w:r w:rsidRPr="00CD4AEE">
        <w:rPr>
          <w:sz w:val="22"/>
          <w:szCs w:val="22"/>
        </w:rPr>
        <w:t>)</w:t>
      </w:r>
      <w:proofErr w:type="gramEnd"/>
      <w:r w:rsidRPr="00CD4AEE">
        <w:rPr>
          <w:sz w:val="22"/>
          <w:szCs w:val="22"/>
        </w:rPr>
        <w:t xml:space="preserve"> Dass </w:t>
      </w:r>
      <w:r w:rsidRPr="00CD4AEE">
        <w:rPr>
          <w:sz w:val="22"/>
          <w:szCs w:val="22"/>
        </w:rPr>
        <w:lastRenderedPageBreak/>
        <w:t>auch für ihn die auf Jesus Bezogenen noch ganz in den Bereich des Judentums hineingehören, zeigt sich an folgender Beobachtung: Mit dem Begriff</w:t>
      </w:r>
      <w:r>
        <w:rPr>
          <w:sz w:val="22"/>
          <w:szCs w:val="22"/>
        </w:rPr>
        <w:t xml:space="preserve"> </w:t>
      </w:r>
      <w:proofErr w:type="spellStart"/>
      <w:r>
        <w:rPr>
          <w:i/>
          <w:iCs/>
          <w:sz w:val="22"/>
          <w:szCs w:val="22"/>
        </w:rPr>
        <w:t>hairesis</w:t>
      </w:r>
      <w:proofErr w:type="spellEnd"/>
      <w:r>
        <w:rPr>
          <w:sz w:val="22"/>
          <w:szCs w:val="22"/>
        </w:rPr>
        <w:t xml:space="preserve"> </w:t>
      </w:r>
      <w:r w:rsidRPr="00CD4AEE">
        <w:rPr>
          <w:sz w:val="22"/>
          <w:szCs w:val="22"/>
        </w:rPr>
        <w:t>(„Gruppe“) belegt er sowohl die Sadduzäer</w:t>
      </w:r>
      <w:r>
        <w:rPr>
          <w:sz w:val="22"/>
          <w:szCs w:val="22"/>
        </w:rPr>
        <w:t xml:space="preserve"> (Apostelgeschichte 5,17)</w:t>
      </w:r>
      <w:r w:rsidRPr="00CD4AEE">
        <w:rPr>
          <w:sz w:val="22"/>
          <w:szCs w:val="22"/>
        </w:rPr>
        <w:t xml:space="preserve"> und Pharisäer (15,5; 26,5) als auch die an Jesus Glaubenden (24,5.14; 28,22</w:t>
      </w:r>
    </w:p>
    <w:p w14:paraId="51739A65" w14:textId="77777777" w:rsidR="00B207E8" w:rsidRPr="001B1624" w:rsidRDefault="00B207E8" w:rsidP="00B207E8">
      <w:pPr>
        <w:spacing w:after="0" w:line="276" w:lineRule="auto"/>
        <w:jc w:val="both"/>
        <w:rPr>
          <w:rFonts w:ascii="Times New Roman" w:hAnsi="Times New Roman" w:cs="Times New Roman"/>
          <w:sz w:val="24"/>
          <w:szCs w:val="24"/>
        </w:rPr>
      </w:pPr>
    </w:p>
    <w:p w14:paraId="5AF6EAA2" w14:textId="77777777" w:rsidR="00B207E8" w:rsidRPr="00BA36D8" w:rsidRDefault="00B207E8" w:rsidP="00B207E8">
      <w:pPr>
        <w:spacing w:after="0" w:line="276" w:lineRule="auto"/>
        <w:jc w:val="both"/>
        <w:rPr>
          <w:rFonts w:ascii="Times New Roman" w:hAnsi="Times New Roman" w:cs="Times New Roman"/>
          <w:sz w:val="24"/>
          <w:szCs w:val="24"/>
        </w:rPr>
      </w:pPr>
      <w:r>
        <w:rPr>
          <w:rFonts w:ascii="Times New Roman" w:hAnsi="Times New Roman" w:cs="Times New Roman"/>
          <w:sz w:val="24"/>
          <w:szCs w:val="24"/>
        </w:rPr>
        <w:t>Die</w:t>
      </w:r>
      <w:r w:rsidRPr="00BA36D8">
        <w:rPr>
          <w:rFonts w:ascii="Times New Roman" w:hAnsi="Times New Roman" w:cs="Times New Roman"/>
          <w:sz w:val="24"/>
          <w:szCs w:val="24"/>
        </w:rPr>
        <w:t xml:space="preserve"> Redensart „vom Saulus zum Paulus</w:t>
      </w:r>
      <w:r>
        <w:rPr>
          <w:rFonts w:ascii="Times New Roman" w:hAnsi="Times New Roman" w:cs="Times New Roman"/>
          <w:sz w:val="24"/>
          <w:szCs w:val="24"/>
        </w:rPr>
        <w:t xml:space="preserve"> werden</w:t>
      </w:r>
      <w:r w:rsidRPr="00BA36D8">
        <w:rPr>
          <w:rFonts w:ascii="Times New Roman" w:hAnsi="Times New Roman" w:cs="Times New Roman"/>
          <w:sz w:val="24"/>
          <w:szCs w:val="24"/>
        </w:rPr>
        <w:t>“</w:t>
      </w:r>
      <w:r>
        <w:rPr>
          <w:rFonts w:ascii="Times New Roman" w:hAnsi="Times New Roman" w:cs="Times New Roman"/>
          <w:sz w:val="24"/>
          <w:szCs w:val="24"/>
        </w:rPr>
        <w:t xml:space="preserve"> ist also vom Neuen Testament her unbegründet. Wie konnte es zu ihr</w:t>
      </w:r>
      <w:r w:rsidRPr="00BA36D8">
        <w:rPr>
          <w:rFonts w:ascii="Times New Roman" w:hAnsi="Times New Roman" w:cs="Times New Roman"/>
          <w:sz w:val="24"/>
          <w:szCs w:val="24"/>
        </w:rPr>
        <w:t xml:space="preserve"> kommen? Das liegt an einer ungenauen Wahrnehmung</w:t>
      </w:r>
      <w:r>
        <w:rPr>
          <w:rFonts w:ascii="Times New Roman" w:hAnsi="Times New Roman" w:cs="Times New Roman"/>
          <w:sz w:val="24"/>
          <w:szCs w:val="24"/>
        </w:rPr>
        <w:t xml:space="preserve"> dessen, wie</w:t>
      </w:r>
      <w:r w:rsidRPr="00BA36D8">
        <w:rPr>
          <w:rFonts w:ascii="Times New Roman" w:hAnsi="Times New Roman" w:cs="Times New Roman"/>
          <w:sz w:val="24"/>
          <w:szCs w:val="24"/>
        </w:rPr>
        <w:t xml:space="preserve"> Paulus in seiner frühen Zeit in der Apostelgeschichte dargestellt wird. Der</w:t>
      </w:r>
      <w:r>
        <w:rPr>
          <w:rFonts w:ascii="Times New Roman" w:hAnsi="Times New Roman" w:cs="Times New Roman"/>
          <w:sz w:val="24"/>
          <w:szCs w:val="24"/>
        </w:rPr>
        <w:t>en</w:t>
      </w:r>
      <w:r w:rsidRPr="00BA36D8">
        <w:rPr>
          <w:rFonts w:ascii="Times New Roman" w:hAnsi="Times New Roman" w:cs="Times New Roman"/>
          <w:sz w:val="24"/>
          <w:szCs w:val="24"/>
        </w:rPr>
        <w:t xml:space="preserve"> Verfasser, den wir Lukas nennen, spricht von dieser Person zunächst siebzehnmal als „Saulus“ und dann an 134 Stellen als „Paulus“</w:t>
      </w:r>
      <w:r>
        <w:rPr>
          <w:rFonts w:ascii="Times New Roman" w:hAnsi="Times New Roman" w:cs="Times New Roman"/>
          <w:sz w:val="24"/>
          <w:szCs w:val="24"/>
        </w:rPr>
        <w:t>. U</w:t>
      </w:r>
      <w:r w:rsidRPr="00BA36D8">
        <w:rPr>
          <w:rFonts w:ascii="Times New Roman" w:hAnsi="Times New Roman" w:cs="Times New Roman"/>
          <w:sz w:val="24"/>
          <w:szCs w:val="24"/>
        </w:rPr>
        <w:t>nd da diese Person zunächst die an Jesus als Messias glaubende Gemeinde bedrängte und dann ihr vehementer und sehr erfolgreicher Verkündiger wurde, kam es zu dieser Redensart. Aber dabei ist auf den Text de</w:t>
      </w:r>
      <w:r>
        <w:rPr>
          <w:rFonts w:ascii="Times New Roman" w:hAnsi="Times New Roman" w:cs="Times New Roman"/>
          <w:sz w:val="24"/>
          <w:szCs w:val="24"/>
        </w:rPr>
        <w:t>s Lukas</w:t>
      </w:r>
      <w:r w:rsidRPr="00BA36D8">
        <w:rPr>
          <w:rFonts w:ascii="Times New Roman" w:hAnsi="Times New Roman" w:cs="Times New Roman"/>
          <w:sz w:val="24"/>
          <w:szCs w:val="24"/>
        </w:rPr>
        <w:t xml:space="preserve"> nur in sehr oberflächlicher Weise geachtet. De</w:t>
      </w:r>
      <w:r>
        <w:rPr>
          <w:rFonts w:ascii="Times New Roman" w:hAnsi="Times New Roman" w:cs="Times New Roman"/>
          <w:sz w:val="24"/>
          <w:szCs w:val="24"/>
        </w:rPr>
        <w:t>r</w:t>
      </w:r>
      <w:r w:rsidRPr="00BA36D8">
        <w:rPr>
          <w:rFonts w:ascii="Times New Roman" w:hAnsi="Times New Roman" w:cs="Times New Roman"/>
          <w:sz w:val="24"/>
          <w:szCs w:val="24"/>
        </w:rPr>
        <w:t xml:space="preserve"> nimmt</w:t>
      </w:r>
      <w:r>
        <w:rPr>
          <w:rFonts w:ascii="Times New Roman" w:hAnsi="Times New Roman" w:cs="Times New Roman"/>
          <w:sz w:val="24"/>
          <w:szCs w:val="24"/>
        </w:rPr>
        <w:t xml:space="preserve"> nämlich</w:t>
      </w:r>
      <w:r w:rsidRPr="00BA36D8">
        <w:rPr>
          <w:rFonts w:ascii="Times New Roman" w:hAnsi="Times New Roman" w:cs="Times New Roman"/>
          <w:sz w:val="24"/>
          <w:szCs w:val="24"/>
        </w:rPr>
        <w:t xml:space="preserve"> den Wechsel im Gebrauch des Namens nicht bei der</w:t>
      </w:r>
      <w:r>
        <w:rPr>
          <w:rFonts w:ascii="Times New Roman" w:hAnsi="Times New Roman" w:cs="Times New Roman"/>
          <w:sz w:val="24"/>
          <w:szCs w:val="24"/>
        </w:rPr>
        <w:t xml:space="preserve"> S</w:t>
      </w:r>
      <w:r w:rsidRPr="00BA36D8">
        <w:rPr>
          <w:rFonts w:ascii="Times New Roman" w:hAnsi="Times New Roman" w:cs="Times New Roman"/>
          <w:sz w:val="24"/>
          <w:szCs w:val="24"/>
        </w:rPr>
        <w:t>childer</w:t>
      </w:r>
      <w:r>
        <w:rPr>
          <w:rFonts w:ascii="Times New Roman" w:hAnsi="Times New Roman" w:cs="Times New Roman"/>
          <w:sz w:val="24"/>
          <w:szCs w:val="24"/>
        </w:rPr>
        <w:t>ung der</w:t>
      </w:r>
      <w:r w:rsidRPr="00BA36D8">
        <w:rPr>
          <w:rFonts w:ascii="Times New Roman" w:hAnsi="Times New Roman" w:cs="Times New Roman"/>
          <w:sz w:val="24"/>
          <w:szCs w:val="24"/>
        </w:rPr>
        <w:t xml:space="preserve"> Berufung</w:t>
      </w:r>
      <w:r>
        <w:rPr>
          <w:rFonts w:ascii="Times New Roman" w:hAnsi="Times New Roman" w:cs="Times New Roman"/>
          <w:sz w:val="24"/>
          <w:szCs w:val="24"/>
        </w:rPr>
        <w:t xml:space="preserve"> vor, die das Leben dieser Person entscheidend veränderte. (</w:t>
      </w:r>
      <w:r w:rsidRPr="00BA36D8">
        <w:rPr>
          <w:rFonts w:ascii="Times New Roman" w:hAnsi="Times New Roman" w:cs="Times New Roman"/>
          <w:sz w:val="24"/>
          <w:szCs w:val="24"/>
        </w:rPr>
        <w:t>Ap</w:t>
      </w:r>
      <w:r>
        <w:rPr>
          <w:rFonts w:ascii="Times New Roman" w:hAnsi="Times New Roman" w:cs="Times New Roman"/>
          <w:sz w:val="24"/>
          <w:szCs w:val="24"/>
        </w:rPr>
        <w:t>ostelgeschichte</w:t>
      </w:r>
      <w:r w:rsidRPr="00BA36D8">
        <w:rPr>
          <w:rFonts w:ascii="Times New Roman" w:hAnsi="Times New Roman" w:cs="Times New Roman"/>
          <w:sz w:val="24"/>
          <w:szCs w:val="24"/>
        </w:rPr>
        <w:t xml:space="preserve"> 9,1–30</w:t>
      </w:r>
      <w:r>
        <w:rPr>
          <w:rFonts w:ascii="Times New Roman" w:hAnsi="Times New Roman" w:cs="Times New Roman"/>
          <w:sz w:val="24"/>
          <w:szCs w:val="24"/>
        </w:rPr>
        <w:t>)</w:t>
      </w:r>
      <w:r w:rsidRPr="00BA36D8">
        <w:rPr>
          <w:rFonts w:ascii="Times New Roman" w:hAnsi="Times New Roman" w:cs="Times New Roman"/>
          <w:sz w:val="24"/>
          <w:szCs w:val="24"/>
        </w:rPr>
        <w:t xml:space="preserve"> </w:t>
      </w:r>
      <w:r>
        <w:rPr>
          <w:rFonts w:ascii="Times New Roman" w:hAnsi="Times New Roman" w:cs="Times New Roman"/>
          <w:sz w:val="24"/>
          <w:szCs w:val="24"/>
        </w:rPr>
        <w:t>Das tut er</w:t>
      </w:r>
      <w:r w:rsidRPr="00BA36D8">
        <w:rPr>
          <w:rFonts w:ascii="Times New Roman" w:hAnsi="Times New Roman" w:cs="Times New Roman"/>
          <w:sz w:val="24"/>
          <w:szCs w:val="24"/>
        </w:rPr>
        <w:t xml:space="preserve"> erst</w:t>
      </w:r>
      <w:r>
        <w:rPr>
          <w:rFonts w:ascii="Times New Roman" w:hAnsi="Times New Roman" w:cs="Times New Roman"/>
          <w:sz w:val="24"/>
          <w:szCs w:val="24"/>
        </w:rPr>
        <w:t xml:space="preserve"> deutlich später</w:t>
      </w:r>
      <w:r w:rsidRPr="00BA36D8">
        <w:rPr>
          <w:rFonts w:ascii="Times New Roman" w:hAnsi="Times New Roman" w:cs="Times New Roman"/>
          <w:sz w:val="24"/>
          <w:szCs w:val="24"/>
        </w:rPr>
        <w:t xml:space="preserve"> mitten in der Erzählung von </w:t>
      </w:r>
      <w:r>
        <w:rPr>
          <w:rFonts w:ascii="Times New Roman" w:hAnsi="Times New Roman" w:cs="Times New Roman"/>
          <w:sz w:val="24"/>
          <w:szCs w:val="24"/>
        </w:rPr>
        <w:t>deren</w:t>
      </w:r>
      <w:r w:rsidRPr="00BA36D8">
        <w:rPr>
          <w:rFonts w:ascii="Times New Roman" w:hAnsi="Times New Roman" w:cs="Times New Roman"/>
          <w:sz w:val="24"/>
          <w:szCs w:val="24"/>
        </w:rPr>
        <w:t xml:space="preserve"> Wirken auf Zypern. Dort schreibt er: „Saulus, der auch Paulus heißt“.</w:t>
      </w:r>
      <w:r>
        <w:rPr>
          <w:rFonts w:ascii="Times New Roman" w:hAnsi="Times New Roman" w:cs="Times New Roman"/>
          <w:sz w:val="24"/>
          <w:szCs w:val="24"/>
        </w:rPr>
        <w:t xml:space="preserve"> (Apostelgeschichte 13,9)</w:t>
      </w:r>
      <w:r w:rsidRPr="00BA36D8">
        <w:rPr>
          <w:rFonts w:ascii="Times New Roman" w:hAnsi="Times New Roman" w:cs="Times New Roman"/>
          <w:sz w:val="24"/>
          <w:szCs w:val="24"/>
        </w:rPr>
        <w:t xml:space="preserve"> Nach dieser Stelle gebraucht </w:t>
      </w:r>
      <w:r>
        <w:rPr>
          <w:rFonts w:ascii="Times New Roman" w:hAnsi="Times New Roman" w:cs="Times New Roman"/>
          <w:sz w:val="24"/>
          <w:szCs w:val="24"/>
        </w:rPr>
        <w:t>er</w:t>
      </w:r>
      <w:r w:rsidRPr="00BA36D8">
        <w:rPr>
          <w:rFonts w:ascii="Times New Roman" w:hAnsi="Times New Roman" w:cs="Times New Roman"/>
          <w:sz w:val="24"/>
          <w:szCs w:val="24"/>
        </w:rPr>
        <w:t xml:space="preserve"> im weiteren Verlauf d</w:t>
      </w:r>
      <w:r>
        <w:rPr>
          <w:rFonts w:ascii="Times New Roman" w:hAnsi="Times New Roman" w:cs="Times New Roman"/>
          <w:sz w:val="24"/>
          <w:szCs w:val="24"/>
        </w:rPr>
        <w:t>ies</w:t>
      </w:r>
      <w:r w:rsidRPr="00BA36D8">
        <w:rPr>
          <w:rFonts w:ascii="Times New Roman" w:hAnsi="Times New Roman" w:cs="Times New Roman"/>
          <w:sz w:val="24"/>
          <w:szCs w:val="24"/>
        </w:rPr>
        <w:t xml:space="preserve">er </w:t>
      </w:r>
      <w:r>
        <w:rPr>
          <w:rFonts w:ascii="Times New Roman" w:hAnsi="Times New Roman" w:cs="Times New Roman"/>
          <w:sz w:val="24"/>
          <w:szCs w:val="24"/>
        </w:rPr>
        <w:t>Schrift</w:t>
      </w:r>
      <w:r w:rsidRPr="00BA36D8">
        <w:rPr>
          <w:rFonts w:ascii="Times New Roman" w:hAnsi="Times New Roman" w:cs="Times New Roman"/>
          <w:sz w:val="24"/>
          <w:szCs w:val="24"/>
        </w:rPr>
        <w:t xml:space="preserve"> nur noch diesen Namen</w:t>
      </w:r>
      <w:r>
        <w:rPr>
          <w:rFonts w:ascii="Times New Roman" w:hAnsi="Times New Roman" w:cs="Times New Roman"/>
          <w:sz w:val="24"/>
          <w:szCs w:val="24"/>
        </w:rPr>
        <w:t>:</w:t>
      </w:r>
      <w:r w:rsidRPr="00BA36D8">
        <w:rPr>
          <w:rFonts w:ascii="Times New Roman" w:hAnsi="Times New Roman" w:cs="Times New Roman"/>
          <w:sz w:val="24"/>
          <w:szCs w:val="24"/>
        </w:rPr>
        <w:t xml:space="preserve"> „Paulus“. An dieser Schaltstelle </w:t>
      </w:r>
      <w:r>
        <w:rPr>
          <w:rFonts w:ascii="Times New Roman" w:hAnsi="Times New Roman" w:cs="Times New Roman"/>
          <w:sz w:val="24"/>
          <w:szCs w:val="24"/>
        </w:rPr>
        <w:t>wird</w:t>
      </w:r>
      <w:r w:rsidRPr="00BA36D8">
        <w:rPr>
          <w:rFonts w:ascii="Times New Roman" w:hAnsi="Times New Roman" w:cs="Times New Roman"/>
          <w:sz w:val="24"/>
          <w:szCs w:val="24"/>
        </w:rPr>
        <w:t xml:space="preserve"> auch deutlich</w:t>
      </w:r>
      <w:r>
        <w:rPr>
          <w:rFonts w:ascii="Times New Roman" w:hAnsi="Times New Roman" w:cs="Times New Roman"/>
          <w:sz w:val="24"/>
          <w:szCs w:val="24"/>
        </w:rPr>
        <w:t>:</w:t>
      </w:r>
      <w:r w:rsidRPr="00BA36D8">
        <w:rPr>
          <w:rFonts w:ascii="Times New Roman" w:hAnsi="Times New Roman" w:cs="Times New Roman"/>
          <w:sz w:val="24"/>
          <w:szCs w:val="24"/>
        </w:rPr>
        <w:t xml:space="preserve"> </w:t>
      </w:r>
      <w:r>
        <w:rPr>
          <w:rFonts w:ascii="Times New Roman" w:hAnsi="Times New Roman" w:cs="Times New Roman"/>
          <w:sz w:val="24"/>
          <w:szCs w:val="24"/>
        </w:rPr>
        <w:t>E</w:t>
      </w:r>
      <w:r w:rsidRPr="00BA36D8">
        <w:rPr>
          <w:rFonts w:ascii="Times New Roman" w:hAnsi="Times New Roman" w:cs="Times New Roman"/>
          <w:sz w:val="24"/>
          <w:szCs w:val="24"/>
        </w:rPr>
        <w:t xml:space="preserve">s </w:t>
      </w:r>
      <w:r>
        <w:rPr>
          <w:rFonts w:ascii="Times New Roman" w:hAnsi="Times New Roman" w:cs="Times New Roman"/>
          <w:sz w:val="24"/>
          <w:szCs w:val="24"/>
        </w:rPr>
        <w:t>gab</w:t>
      </w:r>
      <w:r w:rsidRPr="00BA36D8">
        <w:rPr>
          <w:rFonts w:ascii="Times New Roman" w:hAnsi="Times New Roman" w:cs="Times New Roman"/>
          <w:sz w:val="24"/>
          <w:szCs w:val="24"/>
        </w:rPr>
        <w:t xml:space="preserve"> </w:t>
      </w:r>
      <w:r>
        <w:rPr>
          <w:rFonts w:ascii="Times New Roman" w:hAnsi="Times New Roman" w:cs="Times New Roman"/>
          <w:sz w:val="24"/>
          <w:szCs w:val="24"/>
        </w:rPr>
        <w:t>k</w:t>
      </w:r>
      <w:r w:rsidRPr="00BA36D8">
        <w:rPr>
          <w:rFonts w:ascii="Times New Roman" w:hAnsi="Times New Roman" w:cs="Times New Roman"/>
          <w:sz w:val="24"/>
          <w:szCs w:val="24"/>
        </w:rPr>
        <w:t>einen Namenswechsel im Leben dieser Person</w:t>
      </w:r>
      <w:r>
        <w:rPr>
          <w:rFonts w:ascii="Times New Roman" w:hAnsi="Times New Roman" w:cs="Times New Roman"/>
          <w:sz w:val="24"/>
          <w:szCs w:val="24"/>
        </w:rPr>
        <w:t>;</w:t>
      </w:r>
      <w:r w:rsidRPr="00BA36D8">
        <w:rPr>
          <w:rFonts w:ascii="Times New Roman" w:hAnsi="Times New Roman" w:cs="Times New Roman"/>
          <w:sz w:val="24"/>
          <w:szCs w:val="24"/>
        </w:rPr>
        <w:t xml:space="preserve"> sie</w:t>
      </w:r>
      <w:r>
        <w:rPr>
          <w:rFonts w:ascii="Times New Roman" w:hAnsi="Times New Roman" w:cs="Times New Roman"/>
          <w:sz w:val="24"/>
          <w:szCs w:val="24"/>
        </w:rPr>
        <w:t xml:space="preserve"> hatte vielmehr</w:t>
      </w:r>
      <w:r w:rsidRPr="00BA36D8">
        <w:rPr>
          <w:rFonts w:ascii="Times New Roman" w:hAnsi="Times New Roman" w:cs="Times New Roman"/>
          <w:sz w:val="24"/>
          <w:szCs w:val="24"/>
        </w:rPr>
        <w:t xml:space="preserve"> einen Doppelnamen</w:t>
      </w:r>
      <w:r>
        <w:rPr>
          <w:rFonts w:ascii="Times New Roman" w:hAnsi="Times New Roman" w:cs="Times New Roman"/>
          <w:sz w:val="24"/>
          <w:szCs w:val="24"/>
        </w:rPr>
        <w:t>. U</w:t>
      </w:r>
      <w:r w:rsidRPr="00BA36D8">
        <w:rPr>
          <w:rFonts w:ascii="Times New Roman" w:hAnsi="Times New Roman" w:cs="Times New Roman"/>
          <w:sz w:val="24"/>
          <w:szCs w:val="24"/>
        </w:rPr>
        <w:t xml:space="preserve">nd zwar einen hebräischen und einen griechisch-römischen – wie viele Juden in der Diaspora. Der hebräische Name lautet </w:t>
      </w:r>
      <w:proofErr w:type="spellStart"/>
      <w:r w:rsidRPr="00BA36D8">
        <w:rPr>
          <w:rFonts w:ascii="Times New Roman" w:hAnsi="Times New Roman" w:cs="Times New Roman"/>
          <w:i/>
          <w:sz w:val="24"/>
          <w:szCs w:val="24"/>
        </w:rPr>
        <w:t>Scha’ul</w:t>
      </w:r>
      <w:proofErr w:type="spellEnd"/>
      <w:r w:rsidRPr="00BA36D8">
        <w:rPr>
          <w:rFonts w:ascii="Times New Roman" w:hAnsi="Times New Roman" w:cs="Times New Roman"/>
          <w:sz w:val="24"/>
          <w:szCs w:val="24"/>
        </w:rPr>
        <w:t xml:space="preserve">. Das ist der Name des ersten Königs in Israel, der aus dem Stamm Benjamin kam. In unseren deutschen Bibeln wird er mit „Saul“ wiedergegeben. Da die Griechen kein </w:t>
      </w:r>
      <w:proofErr w:type="spellStart"/>
      <w:r w:rsidRPr="00BA36D8">
        <w:rPr>
          <w:rFonts w:ascii="Times New Roman" w:hAnsi="Times New Roman" w:cs="Times New Roman"/>
          <w:i/>
          <w:sz w:val="24"/>
          <w:szCs w:val="24"/>
        </w:rPr>
        <w:t>sch</w:t>
      </w:r>
      <w:proofErr w:type="spellEnd"/>
      <w:r w:rsidRPr="00BA36D8">
        <w:rPr>
          <w:rFonts w:ascii="Times New Roman" w:hAnsi="Times New Roman" w:cs="Times New Roman"/>
          <w:sz w:val="24"/>
          <w:szCs w:val="24"/>
        </w:rPr>
        <w:t xml:space="preserve"> sprechen, haben sie es bei der Übersetzung mit einfachem </w:t>
      </w:r>
      <w:r w:rsidRPr="00BA36D8">
        <w:rPr>
          <w:rFonts w:ascii="Times New Roman" w:hAnsi="Times New Roman" w:cs="Times New Roman"/>
          <w:i/>
          <w:sz w:val="24"/>
          <w:szCs w:val="24"/>
        </w:rPr>
        <w:t>s</w:t>
      </w:r>
      <w:r w:rsidRPr="00BA36D8">
        <w:rPr>
          <w:rFonts w:ascii="Times New Roman" w:hAnsi="Times New Roman" w:cs="Times New Roman"/>
          <w:sz w:val="24"/>
          <w:szCs w:val="24"/>
        </w:rPr>
        <w:t xml:space="preserve"> wiedergegeben</w:t>
      </w:r>
      <w:r>
        <w:rPr>
          <w:rFonts w:ascii="Times New Roman" w:hAnsi="Times New Roman" w:cs="Times New Roman"/>
          <w:sz w:val="24"/>
          <w:szCs w:val="24"/>
        </w:rPr>
        <w:t>. U</w:t>
      </w:r>
      <w:r w:rsidRPr="00BA36D8">
        <w:rPr>
          <w:rFonts w:ascii="Times New Roman" w:hAnsi="Times New Roman" w:cs="Times New Roman"/>
          <w:sz w:val="24"/>
          <w:szCs w:val="24"/>
        </w:rPr>
        <w:t xml:space="preserve">nd da sie auch Namen gerne deklinieren, haben sie für den Nominativ die Endung </w:t>
      </w:r>
      <w:r w:rsidRPr="00BA36D8">
        <w:rPr>
          <w:rFonts w:ascii="Times New Roman" w:hAnsi="Times New Roman" w:cs="Times New Roman"/>
          <w:i/>
          <w:sz w:val="24"/>
          <w:szCs w:val="24"/>
        </w:rPr>
        <w:t>–</w:t>
      </w:r>
      <w:proofErr w:type="spellStart"/>
      <w:r w:rsidRPr="00BA36D8">
        <w:rPr>
          <w:rFonts w:ascii="Times New Roman" w:hAnsi="Times New Roman" w:cs="Times New Roman"/>
          <w:i/>
          <w:sz w:val="24"/>
          <w:szCs w:val="24"/>
        </w:rPr>
        <w:t>os</w:t>
      </w:r>
      <w:proofErr w:type="spellEnd"/>
      <w:r w:rsidRPr="00BA36D8">
        <w:rPr>
          <w:rFonts w:ascii="Times New Roman" w:hAnsi="Times New Roman" w:cs="Times New Roman"/>
          <w:sz w:val="24"/>
          <w:szCs w:val="24"/>
        </w:rPr>
        <w:t xml:space="preserve"> angehängt. So wurde aus dem hebräischen </w:t>
      </w:r>
      <w:proofErr w:type="spellStart"/>
      <w:r w:rsidRPr="00BA36D8">
        <w:rPr>
          <w:rFonts w:ascii="Times New Roman" w:hAnsi="Times New Roman" w:cs="Times New Roman"/>
          <w:i/>
          <w:sz w:val="24"/>
          <w:szCs w:val="24"/>
        </w:rPr>
        <w:t>Scha’ul</w:t>
      </w:r>
      <w:proofErr w:type="spellEnd"/>
      <w:r w:rsidRPr="00BA36D8">
        <w:rPr>
          <w:rFonts w:ascii="Times New Roman" w:hAnsi="Times New Roman" w:cs="Times New Roman"/>
          <w:sz w:val="24"/>
          <w:szCs w:val="24"/>
        </w:rPr>
        <w:t xml:space="preserve"> das griechische </w:t>
      </w:r>
      <w:r w:rsidRPr="00BA36D8">
        <w:rPr>
          <w:rFonts w:ascii="Times New Roman" w:hAnsi="Times New Roman" w:cs="Times New Roman"/>
          <w:i/>
          <w:sz w:val="24"/>
          <w:szCs w:val="24"/>
        </w:rPr>
        <w:t>Saulos</w:t>
      </w:r>
      <w:r>
        <w:rPr>
          <w:rFonts w:ascii="Times New Roman" w:hAnsi="Times New Roman" w:cs="Times New Roman"/>
          <w:sz w:val="24"/>
          <w:szCs w:val="24"/>
        </w:rPr>
        <w:t>. U</w:t>
      </w:r>
      <w:r w:rsidRPr="00BA36D8">
        <w:rPr>
          <w:rFonts w:ascii="Times New Roman" w:hAnsi="Times New Roman" w:cs="Times New Roman"/>
          <w:sz w:val="24"/>
          <w:szCs w:val="24"/>
        </w:rPr>
        <w:t xml:space="preserve">nd im Lateinischen wurde die griechische Endung </w:t>
      </w:r>
      <w:r w:rsidRPr="00BA36D8">
        <w:rPr>
          <w:rFonts w:ascii="Times New Roman" w:hAnsi="Times New Roman" w:cs="Times New Roman"/>
          <w:i/>
          <w:sz w:val="24"/>
          <w:szCs w:val="24"/>
        </w:rPr>
        <w:t>–</w:t>
      </w:r>
      <w:proofErr w:type="spellStart"/>
      <w:r w:rsidRPr="00BA36D8">
        <w:rPr>
          <w:rFonts w:ascii="Times New Roman" w:hAnsi="Times New Roman" w:cs="Times New Roman"/>
          <w:i/>
          <w:sz w:val="24"/>
          <w:szCs w:val="24"/>
        </w:rPr>
        <w:t>os</w:t>
      </w:r>
      <w:proofErr w:type="spellEnd"/>
      <w:r w:rsidRPr="00BA36D8">
        <w:rPr>
          <w:rFonts w:ascii="Times New Roman" w:hAnsi="Times New Roman" w:cs="Times New Roman"/>
          <w:sz w:val="24"/>
          <w:szCs w:val="24"/>
        </w:rPr>
        <w:t xml:space="preserve"> zur lateinischen Endung </w:t>
      </w:r>
      <w:r w:rsidRPr="00BA36D8">
        <w:rPr>
          <w:rFonts w:ascii="Times New Roman" w:hAnsi="Times New Roman" w:cs="Times New Roman"/>
          <w:i/>
          <w:sz w:val="24"/>
          <w:szCs w:val="24"/>
        </w:rPr>
        <w:t>–</w:t>
      </w:r>
      <w:proofErr w:type="spellStart"/>
      <w:r w:rsidRPr="00BA36D8">
        <w:rPr>
          <w:rFonts w:ascii="Times New Roman" w:hAnsi="Times New Roman" w:cs="Times New Roman"/>
          <w:i/>
          <w:sz w:val="24"/>
          <w:szCs w:val="24"/>
        </w:rPr>
        <w:t>us</w:t>
      </w:r>
      <w:proofErr w:type="spellEnd"/>
      <w:r>
        <w:rPr>
          <w:rFonts w:ascii="Times New Roman" w:hAnsi="Times New Roman" w:cs="Times New Roman"/>
          <w:sz w:val="24"/>
          <w:szCs w:val="24"/>
        </w:rPr>
        <w:t>.</w:t>
      </w:r>
      <w:r w:rsidRPr="00BA36D8">
        <w:rPr>
          <w:rFonts w:ascii="Times New Roman" w:hAnsi="Times New Roman" w:cs="Times New Roman"/>
          <w:sz w:val="24"/>
          <w:szCs w:val="24"/>
        </w:rPr>
        <w:t xml:space="preserve"> </w:t>
      </w:r>
      <w:r>
        <w:rPr>
          <w:rFonts w:ascii="Times New Roman" w:hAnsi="Times New Roman" w:cs="Times New Roman"/>
          <w:sz w:val="24"/>
          <w:szCs w:val="24"/>
        </w:rPr>
        <w:t>S</w:t>
      </w:r>
      <w:r w:rsidRPr="00BA36D8">
        <w:rPr>
          <w:rFonts w:ascii="Times New Roman" w:hAnsi="Times New Roman" w:cs="Times New Roman"/>
          <w:sz w:val="24"/>
          <w:szCs w:val="24"/>
        </w:rPr>
        <w:t>o</w:t>
      </w:r>
      <w:r>
        <w:rPr>
          <w:rFonts w:ascii="Times New Roman" w:hAnsi="Times New Roman" w:cs="Times New Roman"/>
          <w:sz w:val="24"/>
          <w:szCs w:val="24"/>
        </w:rPr>
        <w:t xml:space="preserve"> ergab</w:t>
      </w:r>
      <w:r w:rsidRPr="00BA36D8">
        <w:rPr>
          <w:rFonts w:ascii="Times New Roman" w:hAnsi="Times New Roman" w:cs="Times New Roman"/>
          <w:sz w:val="24"/>
          <w:szCs w:val="24"/>
        </w:rPr>
        <w:t xml:space="preserve"> sich </w:t>
      </w:r>
      <w:r w:rsidRPr="00BA36D8">
        <w:rPr>
          <w:rFonts w:ascii="Times New Roman" w:hAnsi="Times New Roman" w:cs="Times New Roman"/>
          <w:i/>
          <w:sz w:val="24"/>
          <w:szCs w:val="24"/>
        </w:rPr>
        <w:t>Saulus</w:t>
      </w:r>
      <w:r w:rsidRPr="00BA36D8">
        <w:rPr>
          <w:rFonts w:ascii="Times New Roman" w:hAnsi="Times New Roman" w:cs="Times New Roman"/>
          <w:sz w:val="24"/>
          <w:szCs w:val="24"/>
        </w:rPr>
        <w:t xml:space="preserve">. Der andere Name dieser Person ist ursprünglich lateinisch und dort sehr gebräuchlich: </w:t>
      </w:r>
      <w:r w:rsidRPr="00BA36D8">
        <w:rPr>
          <w:rFonts w:ascii="Times New Roman" w:hAnsi="Times New Roman" w:cs="Times New Roman"/>
          <w:i/>
          <w:sz w:val="24"/>
          <w:szCs w:val="24"/>
        </w:rPr>
        <w:t>Paulus</w:t>
      </w:r>
      <w:r w:rsidRPr="00BA36D8">
        <w:rPr>
          <w:rFonts w:ascii="Times New Roman" w:hAnsi="Times New Roman" w:cs="Times New Roman"/>
          <w:sz w:val="24"/>
          <w:szCs w:val="24"/>
        </w:rPr>
        <w:t xml:space="preserve">, woraus im Griechischen </w:t>
      </w:r>
      <w:r w:rsidRPr="00BA36D8">
        <w:rPr>
          <w:rFonts w:ascii="Times New Roman" w:hAnsi="Times New Roman" w:cs="Times New Roman"/>
          <w:i/>
          <w:sz w:val="24"/>
          <w:szCs w:val="24"/>
        </w:rPr>
        <w:t>Paulos</w:t>
      </w:r>
      <w:r w:rsidRPr="00BA36D8">
        <w:rPr>
          <w:rFonts w:ascii="Times New Roman" w:hAnsi="Times New Roman" w:cs="Times New Roman"/>
          <w:sz w:val="24"/>
          <w:szCs w:val="24"/>
        </w:rPr>
        <w:t xml:space="preserve"> wird. Als Doppelname ergibt das im Griechischen und Lateinischen einen schönen Gleichklang: </w:t>
      </w:r>
      <w:r w:rsidRPr="00BA36D8">
        <w:rPr>
          <w:rFonts w:ascii="Times New Roman" w:hAnsi="Times New Roman" w:cs="Times New Roman"/>
          <w:i/>
          <w:sz w:val="24"/>
          <w:szCs w:val="24"/>
        </w:rPr>
        <w:t>Saulos Paulos</w:t>
      </w:r>
      <w:r w:rsidRPr="00BA36D8">
        <w:rPr>
          <w:rFonts w:ascii="Times New Roman" w:hAnsi="Times New Roman" w:cs="Times New Roman"/>
          <w:sz w:val="24"/>
          <w:szCs w:val="24"/>
        </w:rPr>
        <w:t xml:space="preserve"> und </w:t>
      </w:r>
      <w:r w:rsidRPr="00BA36D8">
        <w:rPr>
          <w:rFonts w:ascii="Times New Roman" w:hAnsi="Times New Roman" w:cs="Times New Roman"/>
          <w:i/>
          <w:sz w:val="24"/>
          <w:szCs w:val="24"/>
        </w:rPr>
        <w:t>Saulus Paulus</w:t>
      </w:r>
      <w:r w:rsidRPr="00BA36D8">
        <w:rPr>
          <w:rFonts w:ascii="Times New Roman" w:hAnsi="Times New Roman" w:cs="Times New Roman"/>
          <w:sz w:val="24"/>
          <w:szCs w:val="24"/>
        </w:rPr>
        <w:t xml:space="preserve">. In ihren uns erhaltenen griechisch geschriebenen Briefen gebraucht diese Person </w:t>
      </w:r>
      <w:proofErr w:type="gramStart"/>
      <w:r w:rsidRPr="00BA36D8">
        <w:rPr>
          <w:rFonts w:ascii="Times New Roman" w:hAnsi="Times New Roman" w:cs="Times New Roman"/>
          <w:sz w:val="24"/>
          <w:szCs w:val="24"/>
        </w:rPr>
        <w:t>ausschließlich ihren lateinischen Namen</w:t>
      </w:r>
      <w:proofErr w:type="gramEnd"/>
      <w:r w:rsidRPr="00BA36D8">
        <w:rPr>
          <w:rFonts w:ascii="Times New Roman" w:hAnsi="Times New Roman" w:cs="Times New Roman"/>
          <w:sz w:val="24"/>
          <w:szCs w:val="24"/>
        </w:rPr>
        <w:t xml:space="preserve"> in gräzisierter Form: </w:t>
      </w:r>
      <w:r w:rsidRPr="00BA36D8">
        <w:rPr>
          <w:rFonts w:ascii="Times New Roman" w:hAnsi="Times New Roman" w:cs="Times New Roman"/>
          <w:i/>
          <w:sz w:val="24"/>
          <w:szCs w:val="24"/>
        </w:rPr>
        <w:t>Paulos</w:t>
      </w:r>
      <w:r w:rsidRPr="00BA36D8">
        <w:rPr>
          <w:rFonts w:ascii="Times New Roman" w:hAnsi="Times New Roman" w:cs="Times New Roman"/>
          <w:sz w:val="24"/>
          <w:szCs w:val="24"/>
        </w:rPr>
        <w:t>. Dem entspricht es, dass Lukas den Wechsel der Namen an der Stelle vornimmt, von der an ihr Träger in großem Stil außerhalb des Landes Israel zu wirken beginnt und sich besonders an die Menschen aus den Völkern wendet.</w:t>
      </w:r>
    </w:p>
    <w:p w14:paraId="4D942FCD" w14:textId="77777777" w:rsidR="00B207E8" w:rsidRDefault="00B207E8" w:rsidP="00B207E8">
      <w:pPr>
        <w:spacing w:after="0" w:line="276" w:lineRule="auto"/>
        <w:ind w:firstLine="426"/>
        <w:jc w:val="both"/>
        <w:rPr>
          <w:rFonts w:ascii="Times New Roman" w:hAnsi="Times New Roman" w:cs="Times New Roman"/>
          <w:sz w:val="24"/>
          <w:szCs w:val="24"/>
        </w:rPr>
      </w:pPr>
      <w:r w:rsidRPr="00BF59C5">
        <w:rPr>
          <w:rFonts w:ascii="Times New Roman" w:hAnsi="Times New Roman" w:cs="Times New Roman"/>
          <w:sz w:val="24"/>
          <w:szCs w:val="24"/>
        </w:rPr>
        <w:t>Als Fazit dieses Abschnitts ergibt sich so</w:t>
      </w:r>
      <w:r>
        <w:rPr>
          <w:rFonts w:ascii="Times New Roman" w:hAnsi="Times New Roman" w:cs="Times New Roman"/>
          <w:sz w:val="24"/>
          <w:szCs w:val="24"/>
        </w:rPr>
        <w:t>mit</w:t>
      </w:r>
      <w:r w:rsidRPr="00BF59C5">
        <w:rPr>
          <w:rFonts w:ascii="Times New Roman" w:hAnsi="Times New Roman" w:cs="Times New Roman"/>
          <w:sz w:val="24"/>
          <w:szCs w:val="24"/>
        </w:rPr>
        <w:t xml:space="preserve">: Die Redensart „Vom Saulus zum Paulus werden“ ist von der Darstellung der Apostelgeschichte nicht </w:t>
      </w:r>
      <w:proofErr w:type="gramStart"/>
      <w:r w:rsidRPr="00BF59C5">
        <w:rPr>
          <w:rFonts w:ascii="Times New Roman" w:hAnsi="Times New Roman" w:cs="Times New Roman"/>
          <w:sz w:val="24"/>
          <w:szCs w:val="24"/>
        </w:rPr>
        <w:t>gedeckt</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S</w:t>
      </w:r>
      <w:r w:rsidRPr="00BF59C5">
        <w:rPr>
          <w:rFonts w:ascii="Times New Roman" w:hAnsi="Times New Roman" w:cs="Times New Roman"/>
          <w:sz w:val="24"/>
          <w:szCs w:val="24"/>
        </w:rPr>
        <w:t>ie ist eine Rückprojektion des sich über das Judentum erhebenden Christentums, die das Judentum als etwas Negatives festschreibt. Aber nun steht es doch andererseits unzweifelhaft fest, dass Saulus Paulus vor der bei Damaskus gemachten Erfahrung an Jesus als Messias glaubende Menschen – vorsichtig ausgedrückt – negativ behandelt hat. Warum hat er das getan? Was genau hat ihn an ihnen herausgefordert?</w:t>
      </w:r>
    </w:p>
    <w:p w14:paraId="75224FEC" w14:textId="77777777" w:rsidR="00344389" w:rsidRDefault="00344389"/>
    <w:sectPr w:rsidR="00344389">
      <w:footerReference w:type="default" r:id="rI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5F800" w14:textId="77777777" w:rsidR="000944EB" w:rsidRDefault="000944EB" w:rsidP="00B207E8">
      <w:pPr>
        <w:spacing w:after="0" w:line="240" w:lineRule="auto"/>
      </w:pPr>
      <w:r>
        <w:separator/>
      </w:r>
    </w:p>
  </w:endnote>
  <w:endnote w:type="continuationSeparator" w:id="0">
    <w:p w14:paraId="797C5FD4" w14:textId="77777777" w:rsidR="000944EB" w:rsidRDefault="000944EB" w:rsidP="00B20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3295009"/>
      <w:docPartObj>
        <w:docPartGallery w:val="Page Numbers (Bottom of Page)"/>
        <w:docPartUnique/>
      </w:docPartObj>
    </w:sdtPr>
    <w:sdtContent>
      <w:p w14:paraId="7E4270FB" w14:textId="3EFFBCC7" w:rsidR="00B207E8" w:rsidRDefault="00B207E8">
        <w:pPr>
          <w:pStyle w:val="Fuzeile"/>
          <w:jc w:val="right"/>
        </w:pPr>
        <w:r>
          <w:fldChar w:fldCharType="begin"/>
        </w:r>
        <w:r>
          <w:instrText>PAGE   \* MERGEFORMAT</w:instrText>
        </w:r>
        <w:r>
          <w:fldChar w:fldCharType="separate"/>
        </w:r>
        <w:r>
          <w:t>2</w:t>
        </w:r>
        <w:r>
          <w:fldChar w:fldCharType="end"/>
        </w:r>
      </w:p>
    </w:sdtContent>
  </w:sdt>
  <w:p w14:paraId="2A8371EB" w14:textId="77777777" w:rsidR="00B207E8" w:rsidRDefault="00B207E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40379" w14:textId="77777777" w:rsidR="000944EB" w:rsidRDefault="000944EB" w:rsidP="00B207E8">
      <w:pPr>
        <w:spacing w:after="0" w:line="240" w:lineRule="auto"/>
      </w:pPr>
      <w:r>
        <w:separator/>
      </w:r>
    </w:p>
  </w:footnote>
  <w:footnote w:type="continuationSeparator" w:id="0">
    <w:p w14:paraId="2DDB1A62" w14:textId="77777777" w:rsidR="000944EB" w:rsidRDefault="000944EB" w:rsidP="00B207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7E8"/>
    <w:rsid w:val="000944EB"/>
    <w:rsid w:val="000F4A5B"/>
    <w:rsid w:val="00344389"/>
    <w:rsid w:val="008B15E8"/>
    <w:rsid w:val="009973E5"/>
    <w:rsid w:val="00B207E8"/>
    <w:rsid w:val="00BA5659"/>
    <w:rsid w:val="00EC3926"/>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2AF67"/>
  <w15:chartTrackingRefBased/>
  <w15:docId w15:val="{005F60DD-97DB-4CBB-84D0-E313047F9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207E8"/>
  </w:style>
  <w:style w:type="paragraph" w:styleId="berschrift1">
    <w:name w:val="heading 1"/>
    <w:basedOn w:val="Standard"/>
    <w:next w:val="Standard"/>
    <w:link w:val="berschrift1Zchn"/>
    <w:uiPriority w:val="9"/>
    <w:qFormat/>
    <w:rsid w:val="00B207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B207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207E8"/>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207E8"/>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207E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207E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207E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207E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207E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207E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207E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207E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207E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207E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207E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207E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207E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207E8"/>
    <w:rPr>
      <w:rFonts w:eastAsiaTheme="majorEastAsia" w:cstheme="majorBidi"/>
      <w:color w:val="272727" w:themeColor="text1" w:themeTint="D8"/>
    </w:rPr>
  </w:style>
  <w:style w:type="paragraph" w:styleId="Titel">
    <w:name w:val="Title"/>
    <w:basedOn w:val="Standard"/>
    <w:next w:val="Standard"/>
    <w:link w:val="TitelZchn"/>
    <w:uiPriority w:val="10"/>
    <w:qFormat/>
    <w:rsid w:val="00B207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207E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207E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207E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207E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207E8"/>
    <w:rPr>
      <w:i/>
      <w:iCs/>
      <w:color w:val="404040" w:themeColor="text1" w:themeTint="BF"/>
    </w:rPr>
  </w:style>
  <w:style w:type="paragraph" w:styleId="Listenabsatz">
    <w:name w:val="List Paragraph"/>
    <w:basedOn w:val="Standard"/>
    <w:uiPriority w:val="34"/>
    <w:qFormat/>
    <w:rsid w:val="00B207E8"/>
    <w:pPr>
      <w:ind w:left="720"/>
      <w:contextualSpacing/>
    </w:pPr>
  </w:style>
  <w:style w:type="character" w:styleId="IntensiveHervorhebung">
    <w:name w:val="Intense Emphasis"/>
    <w:basedOn w:val="Absatz-Standardschriftart"/>
    <w:uiPriority w:val="21"/>
    <w:qFormat/>
    <w:rsid w:val="00B207E8"/>
    <w:rPr>
      <w:i/>
      <w:iCs/>
      <w:color w:val="0F4761" w:themeColor="accent1" w:themeShade="BF"/>
    </w:rPr>
  </w:style>
  <w:style w:type="paragraph" w:styleId="IntensivesZitat">
    <w:name w:val="Intense Quote"/>
    <w:basedOn w:val="Standard"/>
    <w:next w:val="Standard"/>
    <w:link w:val="IntensivesZitatZchn"/>
    <w:uiPriority w:val="30"/>
    <w:qFormat/>
    <w:rsid w:val="00B207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207E8"/>
    <w:rPr>
      <w:i/>
      <w:iCs/>
      <w:color w:val="0F4761" w:themeColor="accent1" w:themeShade="BF"/>
    </w:rPr>
  </w:style>
  <w:style w:type="character" w:styleId="IntensiverVerweis">
    <w:name w:val="Intense Reference"/>
    <w:basedOn w:val="Absatz-Standardschriftart"/>
    <w:uiPriority w:val="32"/>
    <w:qFormat/>
    <w:rsid w:val="00B207E8"/>
    <w:rPr>
      <w:b/>
      <w:bCs/>
      <w:smallCaps/>
      <w:color w:val="0F4761" w:themeColor="accent1" w:themeShade="BF"/>
      <w:spacing w:val="5"/>
    </w:rPr>
  </w:style>
  <w:style w:type="paragraph" w:customStyle="1" w:styleId="PaulusPetit">
    <w:name w:val="Paulus Petit"/>
    <w:basedOn w:val="Standard"/>
    <w:rsid w:val="00B207E8"/>
    <w:pPr>
      <w:spacing w:before="240" w:after="240" w:line="240" w:lineRule="auto"/>
      <w:contextualSpacing/>
      <w:jc w:val="both"/>
    </w:pPr>
    <w:rPr>
      <w:rFonts w:ascii="Times New Roman" w:eastAsia="Times New Roman" w:hAnsi="Times New Roman" w:cs="Times New Roman"/>
      <w:kern w:val="0"/>
      <w:sz w:val="18"/>
      <w:szCs w:val="18"/>
      <w:lang w:eastAsia="de-DE"/>
      <w14:ligatures w14:val="none"/>
    </w:rPr>
  </w:style>
  <w:style w:type="paragraph" w:styleId="Kopfzeile">
    <w:name w:val="header"/>
    <w:basedOn w:val="Standard"/>
    <w:link w:val="KopfzeileZchn"/>
    <w:uiPriority w:val="99"/>
    <w:unhideWhenUsed/>
    <w:rsid w:val="00B207E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207E8"/>
  </w:style>
  <w:style w:type="paragraph" w:styleId="Fuzeile">
    <w:name w:val="footer"/>
    <w:basedOn w:val="Standard"/>
    <w:link w:val="FuzeileZchn"/>
    <w:uiPriority w:val="99"/>
    <w:unhideWhenUsed/>
    <w:rsid w:val="00B207E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207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6790</Words>
  <Characters>42781</Characters>
  <Application>Microsoft Office Word</Application>
  <DocSecurity>0</DocSecurity>
  <Lines>356</Lines>
  <Paragraphs>98</Paragraphs>
  <ScaleCrop>false</ScaleCrop>
  <Company/>
  <LinksUpToDate>false</LinksUpToDate>
  <CharactersWithSpaces>49473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Klaus Wengst</dc:creator>
  <cp:keywords/>
  <dc:description/>
  <cp:lastModifiedBy>Werner Busch</cp:lastModifiedBy>
  <cp:revision>2</cp:revision>
  <dcterms:created xsi:type="dcterms:W3CDTF">2026-08-24T07:52:00Z</dcterms:created>
  <dcterms:modified xsi:type="dcterms:W3CDTF">2026-08-24T07:52:00Z</dcterms:modified>
</cp:coreProperties>
</file>